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63" w:rsidRDefault="00F25A63" w:rsidP="00F25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2191109" cy="2278527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231" cy="2274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A63" w:rsidRDefault="00F25A63" w:rsidP="00F25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25A63" w:rsidRPr="00F25A63" w:rsidRDefault="00F25A63" w:rsidP="00F25A6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F25A63">
        <w:rPr>
          <w:rFonts w:cstheme="minorHAnsi"/>
          <w:b/>
          <w:bCs/>
          <w:sz w:val="28"/>
          <w:szCs w:val="28"/>
        </w:rPr>
        <w:t>Comune di Mottola</w:t>
      </w:r>
    </w:p>
    <w:p w:rsidR="00F25A63" w:rsidRPr="008849AE" w:rsidRDefault="00F25A63" w:rsidP="00F25A63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sz w:val="24"/>
          <w:szCs w:val="28"/>
        </w:rPr>
      </w:pPr>
      <w:r w:rsidRPr="008849AE">
        <w:rPr>
          <w:rFonts w:cstheme="minorHAnsi"/>
          <w:bCs/>
          <w:sz w:val="24"/>
          <w:szCs w:val="28"/>
        </w:rPr>
        <w:t>Provincia di Taranto</w:t>
      </w:r>
    </w:p>
    <w:p w:rsidR="00F25A63" w:rsidRDefault="00F25A63" w:rsidP="00F25A63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sz w:val="28"/>
          <w:szCs w:val="28"/>
        </w:rPr>
      </w:pPr>
    </w:p>
    <w:p w:rsidR="00F25A63" w:rsidRPr="00F25A63" w:rsidRDefault="00F25A63" w:rsidP="00F25A63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sz w:val="28"/>
          <w:szCs w:val="28"/>
        </w:rPr>
      </w:pPr>
    </w:p>
    <w:p w:rsidR="00F25A63" w:rsidRPr="00F25A63" w:rsidRDefault="00F25A63" w:rsidP="00F25A63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sz w:val="28"/>
          <w:szCs w:val="28"/>
        </w:rPr>
      </w:pPr>
    </w:p>
    <w:p w:rsidR="00F34ED3" w:rsidRDefault="00F25A63" w:rsidP="00F25A6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i/>
          <w:sz w:val="36"/>
          <w:szCs w:val="28"/>
        </w:rPr>
      </w:pPr>
      <w:r w:rsidRPr="00F34ED3">
        <w:rPr>
          <w:rFonts w:cstheme="minorHAnsi"/>
          <w:b/>
          <w:bCs/>
          <w:i/>
          <w:sz w:val="36"/>
          <w:szCs w:val="28"/>
        </w:rPr>
        <w:t xml:space="preserve">REGOLAMENTO COMUNALE </w:t>
      </w:r>
    </w:p>
    <w:p w:rsidR="00F34ED3" w:rsidRDefault="00F25A63" w:rsidP="00F25A6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i/>
          <w:sz w:val="36"/>
          <w:szCs w:val="28"/>
        </w:rPr>
      </w:pPr>
      <w:r w:rsidRPr="00F34ED3">
        <w:rPr>
          <w:rFonts w:cstheme="minorHAnsi"/>
          <w:b/>
          <w:bCs/>
          <w:i/>
          <w:sz w:val="36"/>
          <w:szCs w:val="28"/>
        </w:rPr>
        <w:t>PER  LA</w:t>
      </w:r>
      <w:r w:rsidR="00FD39F4">
        <w:rPr>
          <w:rFonts w:cstheme="minorHAnsi"/>
          <w:b/>
          <w:bCs/>
          <w:i/>
          <w:sz w:val="36"/>
          <w:szCs w:val="28"/>
        </w:rPr>
        <w:t xml:space="preserve"> </w:t>
      </w:r>
      <w:r w:rsidRPr="00F34ED3">
        <w:rPr>
          <w:rFonts w:cstheme="minorHAnsi"/>
          <w:b/>
          <w:bCs/>
          <w:i/>
          <w:sz w:val="36"/>
          <w:szCs w:val="28"/>
        </w:rPr>
        <w:t xml:space="preserve">DISCIPLINA DELLE </w:t>
      </w:r>
    </w:p>
    <w:p w:rsidR="00F25A63" w:rsidRPr="005C5824" w:rsidRDefault="00F25A63" w:rsidP="00F25A63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i/>
          <w:sz w:val="36"/>
          <w:szCs w:val="28"/>
        </w:rPr>
      </w:pPr>
      <w:r w:rsidRPr="00F34ED3">
        <w:rPr>
          <w:rFonts w:cstheme="minorHAnsi"/>
          <w:b/>
          <w:bCs/>
          <w:i/>
          <w:sz w:val="36"/>
          <w:szCs w:val="28"/>
        </w:rPr>
        <w:t>SALE DA GIOCO E DEI GIOCHI LECITI</w:t>
      </w:r>
    </w:p>
    <w:p w:rsidR="00F25A63" w:rsidRPr="005C5824" w:rsidRDefault="005C5824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i/>
          <w:sz w:val="24"/>
          <w:szCs w:val="24"/>
        </w:rPr>
      </w:pPr>
      <w:r w:rsidRPr="005C5824">
        <w:rPr>
          <w:rFonts w:ascii="Times New Roman,Bold" w:hAnsi="Times New Roman,Bold" w:cs="Times New Roman,Bold"/>
          <w:bCs/>
          <w:i/>
          <w:sz w:val="24"/>
          <w:szCs w:val="24"/>
        </w:rPr>
        <w:t>APPROVATO</w:t>
      </w:r>
      <w:r>
        <w:rPr>
          <w:rFonts w:ascii="Times New Roman,Bold" w:hAnsi="Times New Roman,Bold" w:cs="Times New Roman,Bold"/>
          <w:bCs/>
          <w:i/>
          <w:sz w:val="24"/>
          <w:szCs w:val="24"/>
        </w:rPr>
        <w:t xml:space="preserve"> CON DELIBERA DEL CONSIGLIO COMUNALE N.42 DEL 19/10/2015</w:t>
      </w:r>
    </w:p>
    <w:p w:rsidR="00F25A63" w:rsidRDefault="00F25A63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25A63" w:rsidRDefault="00F25A63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25A63" w:rsidRDefault="00F25A63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25A63" w:rsidRDefault="00F25A63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25A63" w:rsidRDefault="00F25A63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25A63" w:rsidRDefault="00F25A63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25A63" w:rsidRDefault="00F25A63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25A63" w:rsidRDefault="00F25A63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25A63" w:rsidRDefault="00F25A63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25A63" w:rsidRDefault="00F25A63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25A63" w:rsidRDefault="00F25A63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25A63" w:rsidRDefault="00F25A63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25A63" w:rsidRDefault="00F25A63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25A63" w:rsidRDefault="00F25A63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25A63" w:rsidRDefault="00F25A63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25A63" w:rsidRDefault="00F25A63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25A63" w:rsidRDefault="00F25A63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25A63" w:rsidRDefault="00F25A63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25A63" w:rsidRDefault="00F25A63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25A63" w:rsidRDefault="00F25A63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25A63" w:rsidRDefault="00F25A63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25A63" w:rsidRDefault="00F25A63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25A63" w:rsidRDefault="00F25A63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25A63" w:rsidRDefault="00F25A63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25A63" w:rsidRDefault="00F25A63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25A63" w:rsidRDefault="00F25A63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A306A" w:rsidRDefault="00DA306A" w:rsidP="00DA30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A306A">
        <w:rPr>
          <w:rFonts w:cstheme="minorHAnsi"/>
          <w:b/>
          <w:bCs/>
          <w:sz w:val="24"/>
          <w:szCs w:val="24"/>
        </w:rPr>
        <w:t>INDICE</w:t>
      </w:r>
    </w:p>
    <w:p w:rsidR="00DA306A" w:rsidRDefault="00DA306A" w:rsidP="00DA30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A306A" w:rsidRDefault="00DA306A" w:rsidP="00364F35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Titolo I – Disposizioni generali</w:t>
      </w:r>
    </w:p>
    <w:p w:rsidR="00DA306A" w:rsidRDefault="00DA306A" w:rsidP="00364F35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Art. 1 Oggetto                                                                                                                                                             pag. </w:t>
      </w:r>
      <w:r w:rsidR="005426B4">
        <w:rPr>
          <w:rFonts w:cstheme="minorHAnsi"/>
          <w:bCs/>
          <w:szCs w:val="24"/>
        </w:rPr>
        <w:t>3</w:t>
      </w:r>
    </w:p>
    <w:p w:rsidR="00DA306A" w:rsidRDefault="00DA306A" w:rsidP="00364F35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Art. 2 Obiettivi                                                                                                                                                   </w:t>
      </w:r>
      <w:r w:rsidR="00E95B02">
        <w:rPr>
          <w:rFonts w:cstheme="minorHAnsi"/>
          <w:bCs/>
          <w:szCs w:val="24"/>
        </w:rPr>
        <w:t xml:space="preserve">        </w:t>
      </w:r>
      <w:r>
        <w:rPr>
          <w:rFonts w:cstheme="minorHAnsi"/>
          <w:bCs/>
          <w:szCs w:val="24"/>
        </w:rPr>
        <w:t xml:space="preserve">pag. </w:t>
      </w:r>
      <w:r w:rsidR="005426B4">
        <w:rPr>
          <w:rFonts w:cstheme="minorHAnsi"/>
          <w:bCs/>
          <w:szCs w:val="24"/>
        </w:rPr>
        <w:t>3</w:t>
      </w:r>
    </w:p>
    <w:p w:rsidR="00DA306A" w:rsidRDefault="00DA306A" w:rsidP="00364F35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Art.3 Definizioni                                                                                                                                               </w:t>
      </w:r>
      <w:r w:rsidR="00E95B02">
        <w:rPr>
          <w:rFonts w:cstheme="minorHAnsi"/>
          <w:bCs/>
          <w:szCs w:val="24"/>
        </w:rPr>
        <w:t xml:space="preserve">        </w:t>
      </w:r>
      <w:r>
        <w:rPr>
          <w:rFonts w:cstheme="minorHAnsi"/>
          <w:bCs/>
          <w:szCs w:val="24"/>
        </w:rPr>
        <w:t xml:space="preserve"> pag.</w:t>
      </w:r>
      <w:r w:rsidR="005426B4">
        <w:rPr>
          <w:rFonts w:cstheme="minorHAnsi"/>
          <w:bCs/>
          <w:szCs w:val="24"/>
        </w:rPr>
        <w:t xml:space="preserve"> 3</w:t>
      </w:r>
    </w:p>
    <w:p w:rsidR="00DA306A" w:rsidRDefault="00DA306A" w:rsidP="00364F35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Art . 4 Giochi vietati                                                                                                                                          </w:t>
      </w:r>
      <w:r w:rsidR="00E95B02">
        <w:rPr>
          <w:rFonts w:cstheme="minorHAnsi"/>
          <w:bCs/>
          <w:szCs w:val="24"/>
        </w:rPr>
        <w:t xml:space="preserve">       </w:t>
      </w:r>
      <w:r>
        <w:rPr>
          <w:rFonts w:cstheme="minorHAnsi"/>
          <w:bCs/>
          <w:szCs w:val="24"/>
        </w:rPr>
        <w:t xml:space="preserve">pag. </w:t>
      </w:r>
      <w:r w:rsidR="005B1FCA">
        <w:rPr>
          <w:rFonts w:cstheme="minorHAnsi"/>
          <w:bCs/>
          <w:szCs w:val="24"/>
        </w:rPr>
        <w:t>4</w:t>
      </w:r>
    </w:p>
    <w:p w:rsidR="00DA306A" w:rsidRDefault="00DA306A" w:rsidP="00364F35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Art. 5 Tabella dei giochi proibiti                                                                                                                       </w:t>
      </w:r>
      <w:r w:rsidR="00E95B02">
        <w:rPr>
          <w:rFonts w:cstheme="minorHAnsi"/>
          <w:bCs/>
          <w:szCs w:val="24"/>
        </w:rPr>
        <w:t xml:space="preserve">     </w:t>
      </w:r>
      <w:r>
        <w:rPr>
          <w:rFonts w:cstheme="minorHAnsi"/>
          <w:bCs/>
          <w:szCs w:val="24"/>
        </w:rPr>
        <w:t xml:space="preserve">pag. </w:t>
      </w:r>
      <w:r w:rsidR="005B1FCA">
        <w:rPr>
          <w:rFonts w:cstheme="minorHAnsi"/>
          <w:bCs/>
          <w:szCs w:val="24"/>
        </w:rPr>
        <w:t>4</w:t>
      </w:r>
    </w:p>
    <w:p w:rsidR="00DA306A" w:rsidRDefault="00DA306A" w:rsidP="00364F35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Art. 6 Apparecchi da divertimento senza vincite in denaro e biliardi                                                             pag. </w:t>
      </w:r>
      <w:r w:rsidR="005B1FCA">
        <w:rPr>
          <w:rFonts w:cstheme="minorHAnsi"/>
          <w:bCs/>
          <w:szCs w:val="24"/>
        </w:rPr>
        <w:t>5</w:t>
      </w:r>
    </w:p>
    <w:p w:rsidR="00DA306A" w:rsidRDefault="00DA306A" w:rsidP="00364F35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Art. 7 Giochi leciti che non necessitano del nulla osta dell’amministrazione dello Stato                             pag. </w:t>
      </w:r>
      <w:r w:rsidR="005B1FCA">
        <w:rPr>
          <w:rFonts w:cstheme="minorHAnsi"/>
          <w:bCs/>
          <w:szCs w:val="24"/>
        </w:rPr>
        <w:t>5</w:t>
      </w:r>
    </w:p>
    <w:p w:rsidR="00DA306A" w:rsidRDefault="00DA306A" w:rsidP="00364F35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Art. 8 Normativa di riferimento                                                                                                                        </w:t>
      </w:r>
      <w:r w:rsidR="00E95B02">
        <w:rPr>
          <w:rFonts w:cstheme="minorHAnsi"/>
          <w:bCs/>
          <w:szCs w:val="24"/>
        </w:rPr>
        <w:t xml:space="preserve">     </w:t>
      </w:r>
      <w:r>
        <w:rPr>
          <w:rFonts w:cstheme="minorHAnsi"/>
          <w:bCs/>
          <w:szCs w:val="24"/>
        </w:rPr>
        <w:t xml:space="preserve">pag. </w:t>
      </w:r>
      <w:r w:rsidR="005B1FCA">
        <w:rPr>
          <w:rFonts w:cstheme="minorHAnsi"/>
          <w:bCs/>
          <w:szCs w:val="24"/>
        </w:rPr>
        <w:t>6</w:t>
      </w:r>
    </w:p>
    <w:p w:rsidR="00DA306A" w:rsidRDefault="00DA306A" w:rsidP="00364F35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Cs w:val="24"/>
        </w:rPr>
      </w:pPr>
    </w:p>
    <w:p w:rsidR="00DA306A" w:rsidRDefault="00DA306A" w:rsidP="00364F35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Titolo II –Sale pubbliche da gioco</w:t>
      </w:r>
    </w:p>
    <w:p w:rsidR="00DA306A" w:rsidRDefault="00DA306A" w:rsidP="00364F35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Art. 9 Adempimenti amministrativi                                                                                                                  </w:t>
      </w:r>
      <w:r w:rsidR="00E95B02">
        <w:rPr>
          <w:rFonts w:cstheme="minorHAnsi"/>
          <w:bCs/>
          <w:szCs w:val="24"/>
        </w:rPr>
        <w:t xml:space="preserve"> </w:t>
      </w:r>
      <w:r>
        <w:rPr>
          <w:rFonts w:cstheme="minorHAnsi"/>
          <w:bCs/>
          <w:szCs w:val="24"/>
        </w:rPr>
        <w:t>pag.</w:t>
      </w:r>
      <w:r w:rsidR="005B1FCA">
        <w:rPr>
          <w:rFonts w:cstheme="minorHAnsi"/>
          <w:bCs/>
          <w:szCs w:val="24"/>
        </w:rPr>
        <w:t xml:space="preserve"> 6</w:t>
      </w:r>
    </w:p>
    <w:p w:rsidR="00DA306A" w:rsidRDefault="00DA306A" w:rsidP="00364F35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Art. 10 Procedimento </w:t>
      </w:r>
      <w:proofErr w:type="spellStart"/>
      <w:r>
        <w:rPr>
          <w:rFonts w:cstheme="minorHAnsi"/>
          <w:bCs/>
          <w:szCs w:val="24"/>
        </w:rPr>
        <w:t>autorizzatorio</w:t>
      </w:r>
      <w:proofErr w:type="spellEnd"/>
      <w:r>
        <w:rPr>
          <w:rFonts w:cstheme="minorHAnsi"/>
          <w:bCs/>
          <w:szCs w:val="24"/>
        </w:rPr>
        <w:t xml:space="preserve">                                                                                </w:t>
      </w:r>
      <w:r w:rsidR="008943EB">
        <w:rPr>
          <w:rFonts w:cstheme="minorHAnsi"/>
          <w:bCs/>
          <w:szCs w:val="24"/>
        </w:rPr>
        <w:t xml:space="preserve">                                </w:t>
      </w:r>
      <w:r>
        <w:rPr>
          <w:rFonts w:cstheme="minorHAnsi"/>
          <w:bCs/>
          <w:szCs w:val="24"/>
        </w:rPr>
        <w:t>pag.</w:t>
      </w:r>
      <w:r w:rsidR="00724E55">
        <w:rPr>
          <w:rFonts w:cstheme="minorHAnsi"/>
          <w:bCs/>
          <w:szCs w:val="24"/>
        </w:rPr>
        <w:t>7</w:t>
      </w:r>
    </w:p>
    <w:p w:rsidR="00DA306A" w:rsidRDefault="00DA306A" w:rsidP="00364F35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Art. 11 Caratteristiche dei locali                                                                                                                      </w:t>
      </w:r>
      <w:r w:rsidR="00E95B02">
        <w:rPr>
          <w:rFonts w:cstheme="minorHAnsi"/>
          <w:bCs/>
          <w:szCs w:val="24"/>
        </w:rPr>
        <w:t xml:space="preserve">  </w:t>
      </w:r>
      <w:r>
        <w:rPr>
          <w:rFonts w:cstheme="minorHAnsi"/>
          <w:bCs/>
          <w:szCs w:val="24"/>
        </w:rPr>
        <w:t>pag.</w:t>
      </w:r>
      <w:r w:rsidR="00724E55">
        <w:rPr>
          <w:rFonts w:cstheme="minorHAnsi"/>
          <w:bCs/>
          <w:szCs w:val="24"/>
        </w:rPr>
        <w:t xml:space="preserve"> 7</w:t>
      </w:r>
    </w:p>
    <w:p w:rsidR="00DA306A" w:rsidRDefault="00DA306A" w:rsidP="00364F35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Art. 12 Collocazione sale da gioco                                                                                                                   </w:t>
      </w:r>
      <w:r w:rsidR="00E95B02">
        <w:rPr>
          <w:rFonts w:cstheme="minorHAnsi"/>
          <w:bCs/>
          <w:szCs w:val="24"/>
        </w:rPr>
        <w:t xml:space="preserve"> </w:t>
      </w:r>
      <w:r>
        <w:rPr>
          <w:rFonts w:cstheme="minorHAnsi"/>
          <w:bCs/>
          <w:szCs w:val="24"/>
        </w:rPr>
        <w:t>pag.</w:t>
      </w:r>
      <w:r w:rsidR="00724E55">
        <w:rPr>
          <w:rFonts w:cstheme="minorHAnsi"/>
          <w:bCs/>
          <w:szCs w:val="24"/>
        </w:rPr>
        <w:t xml:space="preserve"> 8</w:t>
      </w:r>
    </w:p>
    <w:p w:rsidR="00DA306A" w:rsidRDefault="00DA306A" w:rsidP="00364F35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Art. 13 Obblighi e prescrizioni d’esercizio                                                                                                       </w:t>
      </w:r>
      <w:r w:rsidR="00E95B02">
        <w:rPr>
          <w:rFonts w:cstheme="minorHAnsi"/>
          <w:bCs/>
          <w:szCs w:val="24"/>
        </w:rPr>
        <w:t xml:space="preserve"> </w:t>
      </w:r>
      <w:r>
        <w:rPr>
          <w:rFonts w:cstheme="minorHAnsi"/>
          <w:bCs/>
          <w:szCs w:val="24"/>
        </w:rPr>
        <w:t xml:space="preserve">pag. </w:t>
      </w:r>
      <w:r w:rsidR="00724E55">
        <w:rPr>
          <w:rFonts w:cstheme="minorHAnsi"/>
          <w:bCs/>
          <w:szCs w:val="24"/>
        </w:rPr>
        <w:t>8</w:t>
      </w:r>
    </w:p>
    <w:p w:rsidR="00DA306A" w:rsidRDefault="00DA306A" w:rsidP="00364F35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Art. 14 Divieto di pubblicità                                                                                                                             </w:t>
      </w:r>
      <w:r w:rsidR="00E95B02">
        <w:rPr>
          <w:rFonts w:cstheme="minorHAnsi"/>
          <w:bCs/>
          <w:szCs w:val="24"/>
        </w:rPr>
        <w:t xml:space="preserve">    </w:t>
      </w:r>
      <w:r>
        <w:rPr>
          <w:rFonts w:cstheme="minorHAnsi"/>
          <w:bCs/>
          <w:szCs w:val="24"/>
        </w:rPr>
        <w:t>pag.</w:t>
      </w:r>
      <w:r w:rsidR="00724E55">
        <w:rPr>
          <w:rFonts w:cstheme="minorHAnsi"/>
          <w:bCs/>
          <w:szCs w:val="24"/>
        </w:rPr>
        <w:t xml:space="preserve"> 8</w:t>
      </w:r>
    </w:p>
    <w:p w:rsidR="00DA306A" w:rsidRDefault="00DA306A" w:rsidP="00364F35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Art. 15 Orari                                                                                                                                                      </w:t>
      </w:r>
      <w:r w:rsidR="00E95B02">
        <w:rPr>
          <w:rFonts w:cstheme="minorHAnsi"/>
          <w:bCs/>
          <w:szCs w:val="24"/>
        </w:rPr>
        <w:t xml:space="preserve">      </w:t>
      </w:r>
      <w:r>
        <w:rPr>
          <w:rFonts w:cstheme="minorHAnsi"/>
          <w:bCs/>
          <w:szCs w:val="24"/>
        </w:rPr>
        <w:t>pag</w:t>
      </w:r>
      <w:r w:rsidR="00A50290">
        <w:rPr>
          <w:rFonts w:cstheme="minorHAnsi"/>
          <w:bCs/>
          <w:szCs w:val="24"/>
        </w:rPr>
        <w:t>.</w:t>
      </w:r>
      <w:r w:rsidR="00724E55">
        <w:rPr>
          <w:rFonts w:cstheme="minorHAnsi"/>
          <w:bCs/>
          <w:szCs w:val="24"/>
        </w:rPr>
        <w:t xml:space="preserve"> 9</w:t>
      </w:r>
    </w:p>
    <w:p w:rsidR="00DA306A" w:rsidRDefault="00DA306A" w:rsidP="00364F35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Cs w:val="24"/>
        </w:rPr>
      </w:pPr>
    </w:p>
    <w:p w:rsidR="00DA306A" w:rsidRDefault="00DA306A" w:rsidP="00364F35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Titolo III – Gioco lecito nei locali aperti al pubblico </w:t>
      </w:r>
    </w:p>
    <w:p w:rsidR="00DA306A" w:rsidRDefault="003C565E" w:rsidP="00364F35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Art. 16 Disposizioni per l’esercizio del gioco lecito nei locali aperti al pubblico             </w:t>
      </w:r>
      <w:r w:rsidR="00E95B02">
        <w:rPr>
          <w:rFonts w:cstheme="minorHAnsi"/>
          <w:bCs/>
          <w:szCs w:val="24"/>
        </w:rPr>
        <w:t xml:space="preserve">                          </w:t>
      </w:r>
      <w:r>
        <w:rPr>
          <w:rFonts w:cstheme="minorHAnsi"/>
          <w:bCs/>
          <w:szCs w:val="24"/>
        </w:rPr>
        <w:t>pag</w:t>
      </w:r>
      <w:r w:rsidR="00A50290">
        <w:rPr>
          <w:rFonts w:cstheme="minorHAnsi"/>
          <w:bCs/>
          <w:szCs w:val="24"/>
        </w:rPr>
        <w:t>.</w:t>
      </w:r>
      <w:r w:rsidR="0060584D">
        <w:rPr>
          <w:rFonts w:cstheme="minorHAnsi"/>
          <w:bCs/>
          <w:szCs w:val="24"/>
        </w:rPr>
        <w:t xml:space="preserve"> 9</w:t>
      </w:r>
    </w:p>
    <w:p w:rsidR="003C565E" w:rsidRDefault="003C565E" w:rsidP="00364F35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Cs w:val="24"/>
        </w:rPr>
      </w:pPr>
    </w:p>
    <w:p w:rsidR="003C565E" w:rsidRDefault="003C565E" w:rsidP="00364F35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Titolo IV – Disposizioni finali </w:t>
      </w:r>
    </w:p>
    <w:p w:rsidR="003C565E" w:rsidRDefault="003C565E" w:rsidP="00364F35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Art. 17 </w:t>
      </w:r>
      <w:r w:rsidR="00A50290">
        <w:rPr>
          <w:rFonts w:cstheme="minorHAnsi"/>
          <w:bCs/>
          <w:szCs w:val="24"/>
        </w:rPr>
        <w:t>Decadenza, revoca e sospensione dell’autorizzazione – cessazione dell’attività</w:t>
      </w:r>
      <w:r w:rsidR="0033768B">
        <w:rPr>
          <w:rFonts w:cstheme="minorHAnsi"/>
          <w:bCs/>
          <w:szCs w:val="24"/>
        </w:rPr>
        <w:t xml:space="preserve"> </w:t>
      </w:r>
      <w:r w:rsidR="00E95B02">
        <w:rPr>
          <w:rFonts w:cstheme="minorHAnsi"/>
          <w:bCs/>
          <w:szCs w:val="24"/>
        </w:rPr>
        <w:t xml:space="preserve">                         </w:t>
      </w:r>
      <w:r w:rsidR="008943EB">
        <w:rPr>
          <w:rFonts w:cstheme="minorHAnsi"/>
          <w:bCs/>
          <w:szCs w:val="24"/>
        </w:rPr>
        <w:t xml:space="preserve"> </w:t>
      </w:r>
      <w:r w:rsidR="00A50290">
        <w:rPr>
          <w:rFonts w:cstheme="minorHAnsi"/>
          <w:bCs/>
          <w:szCs w:val="24"/>
        </w:rPr>
        <w:t>pag.</w:t>
      </w:r>
      <w:r w:rsidR="0060584D">
        <w:rPr>
          <w:rFonts w:cstheme="minorHAnsi"/>
          <w:bCs/>
          <w:szCs w:val="24"/>
        </w:rPr>
        <w:t xml:space="preserve"> 10</w:t>
      </w:r>
    </w:p>
    <w:p w:rsidR="00A50290" w:rsidRDefault="00AB7B9B" w:rsidP="00364F35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Art. 18 Sanzioni                                                                                                                                                  </w:t>
      </w:r>
      <w:r w:rsidR="00E95B02">
        <w:rPr>
          <w:rFonts w:cstheme="minorHAnsi"/>
          <w:bCs/>
          <w:szCs w:val="24"/>
        </w:rPr>
        <w:t xml:space="preserve">     </w:t>
      </w:r>
      <w:r>
        <w:rPr>
          <w:rFonts w:cstheme="minorHAnsi"/>
          <w:bCs/>
          <w:szCs w:val="24"/>
        </w:rPr>
        <w:t xml:space="preserve">pag. </w:t>
      </w:r>
      <w:r w:rsidR="007354FF">
        <w:rPr>
          <w:rFonts w:cstheme="minorHAnsi"/>
          <w:bCs/>
          <w:szCs w:val="24"/>
        </w:rPr>
        <w:t>11</w:t>
      </w:r>
    </w:p>
    <w:p w:rsidR="00AB7B9B" w:rsidRDefault="00AB7B9B" w:rsidP="00364F35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Art. 19 Norme transitorie                                                                                                                                 </w:t>
      </w:r>
      <w:r w:rsidR="00E95B02">
        <w:rPr>
          <w:rFonts w:cstheme="minorHAnsi"/>
          <w:bCs/>
          <w:szCs w:val="24"/>
        </w:rPr>
        <w:t xml:space="preserve">    </w:t>
      </w:r>
      <w:r>
        <w:rPr>
          <w:rFonts w:cstheme="minorHAnsi"/>
          <w:bCs/>
          <w:szCs w:val="24"/>
        </w:rPr>
        <w:t xml:space="preserve">pag. </w:t>
      </w:r>
      <w:r w:rsidR="007354FF">
        <w:rPr>
          <w:rFonts w:cstheme="minorHAnsi"/>
          <w:bCs/>
          <w:szCs w:val="24"/>
        </w:rPr>
        <w:t>12</w:t>
      </w:r>
    </w:p>
    <w:p w:rsidR="00AB7B9B" w:rsidRDefault="00AB7B9B" w:rsidP="00364F35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Art. 20 Norme finali                                                                                                                                         </w:t>
      </w:r>
      <w:r w:rsidR="00E95B02">
        <w:rPr>
          <w:rFonts w:cstheme="minorHAnsi"/>
          <w:bCs/>
          <w:szCs w:val="24"/>
        </w:rPr>
        <w:t xml:space="preserve">      </w:t>
      </w:r>
      <w:r>
        <w:rPr>
          <w:rFonts w:cstheme="minorHAnsi"/>
          <w:bCs/>
          <w:szCs w:val="24"/>
        </w:rPr>
        <w:t xml:space="preserve">pag. </w:t>
      </w:r>
      <w:r w:rsidR="007354FF">
        <w:rPr>
          <w:rFonts w:cstheme="minorHAnsi"/>
          <w:bCs/>
          <w:szCs w:val="24"/>
        </w:rPr>
        <w:t>12</w:t>
      </w:r>
    </w:p>
    <w:p w:rsidR="00AB7B9B" w:rsidRPr="00DA306A" w:rsidRDefault="00AB7B9B" w:rsidP="00364F35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 xml:space="preserve">Art. 21 Entrata in vigore                                                                                                                                   </w:t>
      </w:r>
      <w:r w:rsidR="00E95B02">
        <w:rPr>
          <w:rFonts w:cstheme="minorHAnsi"/>
          <w:bCs/>
          <w:szCs w:val="24"/>
        </w:rPr>
        <w:t xml:space="preserve">     </w:t>
      </w:r>
      <w:r>
        <w:rPr>
          <w:rFonts w:cstheme="minorHAnsi"/>
          <w:bCs/>
          <w:szCs w:val="24"/>
        </w:rPr>
        <w:t xml:space="preserve">pag. </w:t>
      </w:r>
      <w:r w:rsidR="007354FF">
        <w:rPr>
          <w:rFonts w:cstheme="minorHAnsi"/>
          <w:bCs/>
          <w:szCs w:val="24"/>
        </w:rPr>
        <w:t>12</w:t>
      </w:r>
    </w:p>
    <w:p w:rsidR="00DA306A" w:rsidRDefault="00DA306A" w:rsidP="00364F35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7B9B" w:rsidRDefault="00AB7B9B" w:rsidP="00364F35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7B9B" w:rsidRDefault="00AB7B9B" w:rsidP="00364F35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7B9B" w:rsidRDefault="00AB7B9B" w:rsidP="00364F35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7B9B" w:rsidRDefault="00AB7B9B" w:rsidP="00364F35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7B9B" w:rsidRDefault="00AB7B9B" w:rsidP="00364F35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7B9B" w:rsidRDefault="00AB7B9B" w:rsidP="00364F35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7B9B" w:rsidRDefault="00AB7B9B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7B9B" w:rsidRDefault="00AB7B9B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7B9B" w:rsidRDefault="00AB7B9B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7B9B" w:rsidRDefault="00AB7B9B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7B9B" w:rsidRDefault="00AB7B9B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7B9B" w:rsidRDefault="00AB7B9B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B7B9B" w:rsidRDefault="00AB7B9B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A306A" w:rsidRDefault="00DA306A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A306A" w:rsidRDefault="00DA306A" w:rsidP="00F25A6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25A63" w:rsidRDefault="00F25A63" w:rsidP="00CA36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A36D8">
        <w:rPr>
          <w:rFonts w:cstheme="minorHAnsi"/>
          <w:b/>
          <w:bCs/>
          <w:sz w:val="24"/>
          <w:szCs w:val="24"/>
        </w:rPr>
        <w:t>TITOLO I - DISPOSIZIONI GENERALI</w:t>
      </w:r>
    </w:p>
    <w:p w:rsidR="00CA36D8" w:rsidRPr="00CA36D8" w:rsidRDefault="00CA36D8" w:rsidP="00CA36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5C539D" w:rsidRPr="00B71C63" w:rsidRDefault="00F25A63" w:rsidP="00DA329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Cs w:val="24"/>
        </w:rPr>
      </w:pPr>
      <w:r w:rsidRPr="00B71C63">
        <w:rPr>
          <w:rFonts w:cstheme="minorHAnsi"/>
          <w:b/>
          <w:bCs/>
          <w:szCs w:val="24"/>
        </w:rPr>
        <w:t xml:space="preserve">ART. 1 </w:t>
      </w:r>
    </w:p>
    <w:p w:rsidR="00F25A63" w:rsidRPr="00B71C63" w:rsidRDefault="00F25A63" w:rsidP="00DA329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Cs w:val="24"/>
        </w:rPr>
      </w:pPr>
      <w:r w:rsidRPr="00B71C63">
        <w:rPr>
          <w:rFonts w:cstheme="minorHAnsi"/>
          <w:b/>
          <w:bCs/>
          <w:szCs w:val="24"/>
        </w:rPr>
        <w:t>OGGETTO</w:t>
      </w:r>
    </w:p>
    <w:p w:rsidR="00502C08" w:rsidRPr="00CA36D8" w:rsidRDefault="00502C08" w:rsidP="00DA329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F25A63" w:rsidRPr="000C25B9" w:rsidRDefault="00F25A63" w:rsidP="00B4093C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DA329F">
        <w:rPr>
          <w:rFonts w:cstheme="minorHAnsi"/>
          <w:szCs w:val="24"/>
        </w:rPr>
        <w:t>1</w:t>
      </w:r>
      <w:r w:rsidRPr="00192206">
        <w:rPr>
          <w:rFonts w:cstheme="minorHAnsi"/>
          <w:szCs w:val="24"/>
        </w:rPr>
        <w:t>. Il presente regolamento disciplina le licenze e le autoriz</w:t>
      </w:r>
      <w:r w:rsidR="00DA329F" w:rsidRPr="00192206">
        <w:rPr>
          <w:rFonts w:cstheme="minorHAnsi"/>
          <w:szCs w:val="24"/>
        </w:rPr>
        <w:t xml:space="preserve">zazioni, di competenza comunale </w:t>
      </w:r>
      <w:r w:rsidRPr="00192206">
        <w:rPr>
          <w:rFonts w:cstheme="minorHAnsi"/>
          <w:szCs w:val="24"/>
        </w:rPr>
        <w:t>relative all’esercizio di giochi leciti in conformità a quanto</w:t>
      </w:r>
      <w:r w:rsidR="00DA329F" w:rsidRPr="00192206">
        <w:rPr>
          <w:rFonts w:cstheme="minorHAnsi"/>
          <w:szCs w:val="24"/>
        </w:rPr>
        <w:t xml:space="preserve"> previsto dal Testo Unico delle </w:t>
      </w:r>
      <w:r w:rsidRPr="00192206">
        <w:rPr>
          <w:rFonts w:cstheme="minorHAnsi"/>
          <w:szCs w:val="24"/>
        </w:rPr>
        <w:t>Leggi di Pubblica Sicurezza, approvato con R.D. 18 giugn</w:t>
      </w:r>
      <w:r w:rsidR="00DA329F" w:rsidRPr="00192206">
        <w:rPr>
          <w:rFonts w:cstheme="minorHAnsi"/>
          <w:szCs w:val="24"/>
        </w:rPr>
        <w:t xml:space="preserve">o 1931 n. 773 e ss. modifiche e </w:t>
      </w:r>
      <w:r w:rsidRPr="00192206">
        <w:rPr>
          <w:rFonts w:cstheme="minorHAnsi"/>
          <w:szCs w:val="24"/>
        </w:rPr>
        <w:t xml:space="preserve">integrazioni e dalla Legge Regione </w:t>
      </w:r>
      <w:r w:rsidR="00DA329F" w:rsidRPr="00192206">
        <w:rPr>
          <w:rFonts w:cstheme="minorHAnsi"/>
          <w:szCs w:val="24"/>
        </w:rPr>
        <w:t xml:space="preserve">Puglia </w:t>
      </w:r>
      <w:r w:rsidR="000C25B9" w:rsidRPr="00192206">
        <w:rPr>
          <w:rFonts w:cstheme="minorHAnsi"/>
          <w:szCs w:val="24"/>
        </w:rPr>
        <w:t>del 13 Dicembre 2013n. 43.</w:t>
      </w:r>
    </w:p>
    <w:p w:rsidR="00DA329F" w:rsidRPr="00CA36D8" w:rsidRDefault="00DA329F" w:rsidP="00B4093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5C539D" w:rsidRPr="00B71C63" w:rsidRDefault="00F25A63" w:rsidP="00B4093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Cs w:val="24"/>
        </w:rPr>
      </w:pPr>
      <w:r w:rsidRPr="00B71C63">
        <w:rPr>
          <w:rFonts w:cstheme="minorHAnsi"/>
          <w:b/>
          <w:bCs/>
          <w:szCs w:val="24"/>
        </w:rPr>
        <w:t xml:space="preserve">ART. 2 </w:t>
      </w:r>
    </w:p>
    <w:p w:rsidR="00F25A63" w:rsidRPr="00B71C63" w:rsidRDefault="00F25A63" w:rsidP="00B4093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Cs w:val="24"/>
        </w:rPr>
      </w:pPr>
      <w:r w:rsidRPr="00B71C63">
        <w:rPr>
          <w:rFonts w:cstheme="minorHAnsi"/>
          <w:b/>
          <w:bCs/>
          <w:szCs w:val="24"/>
        </w:rPr>
        <w:t>OBIETTIVI</w:t>
      </w:r>
    </w:p>
    <w:p w:rsidR="00502C08" w:rsidRPr="00CA36D8" w:rsidRDefault="00502C08" w:rsidP="00B4093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F25A63" w:rsidRPr="00192206" w:rsidRDefault="00F25A63" w:rsidP="00B4093C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192206">
        <w:rPr>
          <w:rFonts w:cstheme="minorHAnsi"/>
          <w:szCs w:val="24"/>
        </w:rPr>
        <w:t xml:space="preserve">1. Il Comune, con il presente regolamento, si prefigge l’obiettivo di garantire che la </w:t>
      </w:r>
      <w:proofErr w:type="spellStart"/>
      <w:r w:rsidRPr="00192206">
        <w:rPr>
          <w:rFonts w:cstheme="minorHAnsi"/>
          <w:szCs w:val="24"/>
        </w:rPr>
        <w:t>diffusionedei</w:t>
      </w:r>
      <w:proofErr w:type="spellEnd"/>
      <w:r w:rsidRPr="00192206">
        <w:rPr>
          <w:rFonts w:cstheme="minorHAnsi"/>
          <w:szCs w:val="24"/>
        </w:rPr>
        <w:t xml:space="preserve"> locali in cui si pratica il gioco lecito avvenga evitando</w:t>
      </w:r>
      <w:r w:rsidR="00502C08" w:rsidRPr="00192206">
        <w:rPr>
          <w:rFonts w:cstheme="minorHAnsi"/>
          <w:szCs w:val="24"/>
        </w:rPr>
        <w:t xml:space="preserve"> effetti pregiudizievoli per la salute cittadina, </w:t>
      </w:r>
      <w:r w:rsidRPr="00192206">
        <w:rPr>
          <w:rFonts w:cstheme="minorHAnsi"/>
          <w:szCs w:val="24"/>
        </w:rPr>
        <w:t>la sicurezza urbana, la viabilità, l’in</w:t>
      </w:r>
      <w:r w:rsidR="00502C08" w:rsidRPr="00192206">
        <w:rPr>
          <w:rFonts w:cstheme="minorHAnsi"/>
          <w:szCs w:val="24"/>
        </w:rPr>
        <w:t xml:space="preserve">quinamento acustico e la quiete </w:t>
      </w:r>
      <w:r w:rsidRPr="00192206">
        <w:rPr>
          <w:rFonts w:cstheme="minorHAnsi"/>
          <w:szCs w:val="24"/>
        </w:rPr>
        <w:t>pubblica e nell’intento di limitare le conseguenze sociali dell</w:t>
      </w:r>
      <w:r w:rsidR="00502C08" w:rsidRPr="00192206">
        <w:rPr>
          <w:rFonts w:cstheme="minorHAnsi"/>
          <w:szCs w:val="24"/>
        </w:rPr>
        <w:t xml:space="preserve">’offerta dei giochi soprattutto sulle fasce di consumatori </w:t>
      </w:r>
      <w:r w:rsidRPr="00192206">
        <w:rPr>
          <w:rFonts w:cstheme="minorHAnsi"/>
          <w:szCs w:val="24"/>
        </w:rPr>
        <w:t>psicologicamente più deboli; inoltr</w:t>
      </w:r>
      <w:r w:rsidR="00502C08" w:rsidRPr="00192206">
        <w:rPr>
          <w:rFonts w:cstheme="minorHAnsi"/>
          <w:szCs w:val="24"/>
        </w:rPr>
        <w:t xml:space="preserve">e, è finalizzato a garantire il </w:t>
      </w:r>
      <w:r w:rsidRPr="00192206">
        <w:rPr>
          <w:rFonts w:cstheme="minorHAnsi"/>
          <w:szCs w:val="24"/>
        </w:rPr>
        <w:t>corretto rapporto con l’utenza e ad incentivare un accesso responsabile a</w:t>
      </w:r>
      <w:r w:rsidR="00502C08" w:rsidRPr="00192206">
        <w:rPr>
          <w:rFonts w:cstheme="minorHAnsi"/>
          <w:szCs w:val="24"/>
        </w:rPr>
        <w:t xml:space="preserve">l gioco che non </w:t>
      </w:r>
      <w:r w:rsidRPr="00192206">
        <w:rPr>
          <w:rFonts w:cstheme="minorHAnsi"/>
          <w:szCs w:val="24"/>
        </w:rPr>
        <w:t>porti a fenomeni di dipendenza.</w:t>
      </w:r>
    </w:p>
    <w:p w:rsidR="00F25A63" w:rsidRPr="00192206" w:rsidRDefault="00F25A63" w:rsidP="00B4093C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192206">
        <w:rPr>
          <w:rFonts w:cstheme="minorHAnsi"/>
          <w:szCs w:val="24"/>
        </w:rPr>
        <w:t>2. Le procedure amministrative connesse all’apertur</w:t>
      </w:r>
      <w:r w:rsidR="00502C08" w:rsidRPr="00192206">
        <w:rPr>
          <w:rFonts w:cstheme="minorHAnsi"/>
          <w:szCs w:val="24"/>
        </w:rPr>
        <w:t xml:space="preserve">a, svolgimento, modificazione e </w:t>
      </w:r>
      <w:r w:rsidRPr="00192206">
        <w:rPr>
          <w:rFonts w:cstheme="minorHAnsi"/>
          <w:szCs w:val="24"/>
        </w:rPr>
        <w:t>cessazione delle attività economiche disciplinate dal prese</w:t>
      </w:r>
      <w:r w:rsidR="00502C08" w:rsidRPr="00192206">
        <w:rPr>
          <w:rFonts w:cstheme="minorHAnsi"/>
          <w:szCs w:val="24"/>
        </w:rPr>
        <w:t xml:space="preserve">nte Regolamento si informano ai </w:t>
      </w:r>
      <w:r w:rsidRPr="00192206">
        <w:rPr>
          <w:rFonts w:cstheme="minorHAnsi"/>
          <w:szCs w:val="24"/>
        </w:rPr>
        <w:t>seguenti principi:</w:t>
      </w:r>
    </w:p>
    <w:p w:rsidR="00F25A63" w:rsidRPr="00192206" w:rsidRDefault="00F25A63" w:rsidP="00B4093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192206">
        <w:rPr>
          <w:rFonts w:cstheme="minorHAnsi"/>
          <w:szCs w:val="24"/>
        </w:rPr>
        <w:t>libertà di accesso al mercato nel rispetto dei principi di cui all’art. 41 della Costituzione;</w:t>
      </w:r>
    </w:p>
    <w:p w:rsidR="00F25A63" w:rsidRPr="00192206" w:rsidRDefault="00F25A63" w:rsidP="00B4093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192206">
        <w:rPr>
          <w:rFonts w:cstheme="minorHAnsi"/>
          <w:szCs w:val="24"/>
        </w:rPr>
        <w:t>tutela dei minori e degli utilizzatori con particolare riferimento alla necessità di contenere</w:t>
      </w:r>
      <w:r w:rsidR="004A19D5">
        <w:rPr>
          <w:rFonts w:cstheme="minorHAnsi"/>
          <w:szCs w:val="24"/>
        </w:rPr>
        <w:t xml:space="preserve"> </w:t>
      </w:r>
      <w:r w:rsidRPr="00192206">
        <w:rPr>
          <w:rFonts w:cstheme="minorHAnsi"/>
          <w:szCs w:val="24"/>
        </w:rPr>
        <w:t>i rischi connessi alla moltiplicazione delle offerte, delle occasioni e dei centri di</w:t>
      </w:r>
      <w:r w:rsidR="004A19D5">
        <w:rPr>
          <w:rFonts w:cstheme="minorHAnsi"/>
          <w:szCs w:val="24"/>
        </w:rPr>
        <w:t xml:space="preserve"> </w:t>
      </w:r>
      <w:r w:rsidRPr="00192206">
        <w:rPr>
          <w:rFonts w:cstheme="minorHAnsi"/>
          <w:szCs w:val="24"/>
        </w:rPr>
        <w:t>intrattenimento aventi come oggetto il gioco d’azzardo, in funzione della prevenzione del</w:t>
      </w:r>
      <w:r w:rsidR="004A19D5">
        <w:rPr>
          <w:rFonts w:cstheme="minorHAnsi"/>
          <w:szCs w:val="24"/>
        </w:rPr>
        <w:t xml:space="preserve"> </w:t>
      </w:r>
      <w:r w:rsidRPr="00192206">
        <w:rPr>
          <w:rFonts w:cstheme="minorHAnsi"/>
          <w:szCs w:val="24"/>
        </w:rPr>
        <w:t>gioco d’azzardo patologico(GAP); contenimento dei costi sociali ed economici, oltre che</w:t>
      </w:r>
      <w:r w:rsidR="004A19D5">
        <w:rPr>
          <w:rFonts w:cstheme="minorHAnsi"/>
          <w:szCs w:val="24"/>
        </w:rPr>
        <w:t xml:space="preserve"> </w:t>
      </w:r>
      <w:r w:rsidRPr="00192206">
        <w:rPr>
          <w:rFonts w:cstheme="minorHAnsi"/>
          <w:szCs w:val="24"/>
        </w:rPr>
        <w:t>umani e morali, derivanti dall’abuso del gioco d’azzardo con particolare riferimento alla</w:t>
      </w:r>
      <w:r w:rsidR="004A19D5">
        <w:rPr>
          <w:rFonts w:cstheme="minorHAnsi"/>
          <w:szCs w:val="24"/>
        </w:rPr>
        <w:t xml:space="preserve"> </w:t>
      </w:r>
      <w:r w:rsidRPr="00192206">
        <w:rPr>
          <w:rFonts w:cstheme="minorHAnsi"/>
          <w:szCs w:val="24"/>
        </w:rPr>
        <w:t>necessità di limitare i rischi derivanti dalla sindrome da GAP e dall’effetto che questa ha</w:t>
      </w:r>
      <w:r w:rsidR="004A19D5">
        <w:rPr>
          <w:rFonts w:cstheme="minorHAnsi"/>
          <w:szCs w:val="24"/>
        </w:rPr>
        <w:t xml:space="preserve"> </w:t>
      </w:r>
      <w:r w:rsidRPr="00192206">
        <w:rPr>
          <w:rFonts w:cstheme="minorHAnsi"/>
          <w:szCs w:val="24"/>
        </w:rPr>
        <w:t>nei contesti familiari;</w:t>
      </w:r>
    </w:p>
    <w:p w:rsidR="00F25A63" w:rsidRPr="00192206" w:rsidRDefault="00F25A63" w:rsidP="00B4093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192206">
        <w:rPr>
          <w:rFonts w:cstheme="minorHAnsi"/>
          <w:szCs w:val="24"/>
        </w:rPr>
        <w:t>tutela della salute e della quiete della collettività, dell’ordine pubblico e della sicurezza</w:t>
      </w:r>
      <w:r w:rsidR="004A19D5">
        <w:rPr>
          <w:rFonts w:cstheme="minorHAnsi"/>
          <w:szCs w:val="24"/>
        </w:rPr>
        <w:t xml:space="preserve"> </w:t>
      </w:r>
      <w:r w:rsidRPr="00192206">
        <w:rPr>
          <w:rFonts w:cstheme="minorHAnsi"/>
          <w:szCs w:val="24"/>
        </w:rPr>
        <w:t>urbana.</w:t>
      </w:r>
    </w:p>
    <w:p w:rsidR="00F25A63" w:rsidRPr="00192206" w:rsidRDefault="00F25A63" w:rsidP="00B4093C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192206">
        <w:rPr>
          <w:rFonts w:cstheme="minorHAnsi"/>
          <w:szCs w:val="24"/>
        </w:rPr>
        <w:t>3. L’Amministrazione anche con adeguate politiche sociali intende prevenire il gioco</w:t>
      </w:r>
      <w:r w:rsidR="00714B48" w:rsidRPr="00192206">
        <w:rPr>
          <w:rFonts w:cstheme="minorHAnsi"/>
          <w:szCs w:val="24"/>
        </w:rPr>
        <w:t xml:space="preserve"> patologico, </w:t>
      </w:r>
      <w:r w:rsidRPr="00192206">
        <w:rPr>
          <w:rFonts w:cstheme="minorHAnsi"/>
          <w:szCs w:val="24"/>
        </w:rPr>
        <w:t>attraverso iniziative di informazione, educazione e valorizzazione delle forme</w:t>
      </w:r>
      <w:r w:rsidR="00714B48" w:rsidRPr="00192206">
        <w:rPr>
          <w:rFonts w:cstheme="minorHAnsi"/>
          <w:szCs w:val="24"/>
        </w:rPr>
        <w:t xml:space="preserve"> di aggregazione </w:t>
      </w:r>
      <w:r w:rsidRPr="00192206">
        <w:rPr>
          <w:rFonts w:cstheme="minorHAnsi"/>
          <w:szCs w:val="24"/>
        </w:rPr>
        <w:t>sociale e di gestione del tempo libero che stimolino la creazione di</w:t>
      </w:r>
      <w:r w:rsidR="004A19D5">
        <w:rPr>
          <w:rFonts w:cstheme="minorHAnsi"/>
          <w:szCs w:val="24"/>
        </w:rPr>
        <w:t xml:space="preserve"> </w:t>
      </w:r>
      <w:r w:rsidRPr="00192206">
        <w:rPr>
          <w:rFonts w:cstheme="minorHAnsi"/>
          <w:szCs w:val="24"/>
        </w:rPr>
        <w:t>relazioni positive, la comunicazione e la creatività.</w:t>
      </w:r>
    </w:p>
    <w:p w:rsidR="0090539A" w:rsidRDefault="0090539A" w:rsidP="00502C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90539A" w:rsidRPr="00B71C63" w:rsidRDefault="00F25A63" w:rsidP="009053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Cs w:val="24"/>
        </w:rPr>
      </w:pPr>
      <w:r w:rsidRPr="00B71C63">
        <w:rPr>
          <w:rFonts w:cstheme="minorHAnsi"/>
          <w:b/>
          <w:bCs/>
          <w:szCs w:val="24"/>
        </w:rPr>
        <w:t xml:space="preserve">ART. 3 </w:t>
      </w:r>
    </w:p>
    <w:p w:rsidR="00F25A63" w:rsidRPr="00B71C63" w:rsidRDefault="00F25A63" w:rsidP="009053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Cs w:val="24"/>
        </w:rPr>
      </w:pPr>
      <w:r w:rsidRPr="00B71C63">
        <w:rPr>
          <w:rFonts w:cstheme="minorHAnsi"/>
          <w:b/>
          <w:bCs/>
          <w:szCs w:val="24"/>
        </w:rPr>
        <w:t>DEFINIZIONI</w:t>
      </w:r>
    </w:p>
    <w:p w:rsidR="0090539A" w:rsidRPr="00CA36D8" w:rsidRDefault="0090539A" w:rsidP="009053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F25A63" w:rsidRPr="0060624C" w:rsidRDefault="00F25A63" w:rsidP="00502C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Cs w:val="24"/>
        </w:rPr>
      </w:pPr>
      <w:r w:rsidRPr="00192206">
        <w:rPr>
          <w:rFonts w:cstheme="minorHAnsi"/>
          <w:szCs w:val="24"/>
        </w:rPr>
        <w:t>1. Ai fini del presente Regolamento si</w:t>
      </w:r>
      <w:r w:rsidR="004A19D5">
        <w:rPr>
          <w:rFonts w:cstheme="minorHAnsi"/>
          <w:szCs w:val="24"/>
        </w:rPr>
        <w:t xml:space="preserve"> </w:t>
      </w:r>
      <w:r w:rsidRPr="00192206">
        <w:rPr>
          <w:rFonts w:cstheme="minorHAnsi"/>
          <w:szCs w:val="24"/>
        </w:rPr>
        <w:t xml:space="preserve">intende </w:t>
      </w:r>
      <w:r w:rsidRPr="0060624C">
        <w:rPr>
          <w:rFonts w:cstheme="minorHAnsi"/>
          <w:szCs w:val="24"/>
        </w:rPr>
        <w:t>per:</w:t>
      </w:r>
    </w:p>
    <w:p w:rsidR="00F25A63" w:rsidRPr="000912C7" w:rsidRDefault="00F25A63" w:rsidP="00502C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0912C7">
        <w:rPr>
          <w:rFonts w:cstheme="minorHAnsi"/>
          <w:b/>
          <w:bCs/>
          <w:szCs w:val="24"/>
        </w:rPr>
        <w:t>Gioco d’azzardo</w:t>
      </w:r>
      <w:r w:rsidRPr="000912C7">
        <w:rPr>
          <w:rFonts w:cstheme="minorHAnsi"/>
          <w:szCs w:val="24"/>
        </w:rPr>
        <w:t xml:space="preserve">: il gioco praticato mediante gli apparecchi di cui all’art.110 commi 6 </w:t>
      </w:r>
      <w:proofErr w:type="spellStart"/>
      <w:r w:rsidRPr="000912C7">
        <w:rPr>
          <w:rFonts w:cstheme="minorHAnsi"/>
          <w:szCs w:val="24"/>
        </w:rPr>
        <w:t>lett.a</w:t>
      </w:r>
      <w:proofErr w:type="spellEnd"/>
      <w:r w:rsidRPr="000912C7">
        <w:rPr>
          <w:rFonts w:cstheme="minorHAnsi"/>
          <w:szCs w:val="24"/>
        </w:rPr>
        <w:t>) e b) e 7 del R.D. 773/1931 e ss.mod. e nelle altre forme del gioco lecito previste dalla</w:t>
      </w:r>
      <w:r w:rsidR="004A19D5">
        <w:rPr>
          <w:rFonts w:cstheme="minorHAnsi"/>
          <w:szCs w:val="24"/>
        </w:rPr>
        <w:t xml:space="preserve"> </w:t>
      </w:r>
      <w:r w:rsidRPr="000912C7">
        <w:rPr>
          <w:rFonts w:cstheme="minorHAnsi"/>
          <w:szCs w:val="24"/>
        </w:rPr>
        <w:t>normativa vigente;</w:t>
      </w:r>
    </w:p>
    <w:p w:rsidR="00F25A63" w:rsidRPr="000912C7" w:rsidRDefault="00F25A63" w:rsidP="00502C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0912C7">
        <w:rPr>
          <w:rFonts w:cstheme="minorHAnsi"/>
          <w:b/>
          <w:bCs/>
          <w:szCs w:val="24"/>
        </w:rPr>
        <w:t>Gioco d’azzardo patologico (GAP)</w:t>
      </w:r>
      <w:r w:rsidRPr="000912C7">
        <w:rPr>
          <w:rFonts w:cstheme="minorHAnsi"/>
          <w:szCs w:val="24"/>
        </w:rPr>
        <w:t>:</w:t>
      </w:r>
      <w:r w:rsidR="000912C7" w:rsidRPr="000912C7">
        <w:rPr>
          <w:rFonts w:cstheme="minorHAnsi"/>
          <w:shd w:val="clear" w:color="auto" w:fill="FFFFFF"/>
        </w:rPr>
        <w:t>la patologia che caratterizza i soggetti affetti da sindrome da gioco con vincita di denaro, così come definita dall'Organ</w:t>
      </w:r>
      <w:r w:rsidR="00CD7441">
        <w:rPr>
          <w:rFonts w:cstheme="minorHAnsi"/>
          <w:shd w:val="clear" w:color="auto" w:fill="FFFFFF"/>
        </w:rPr>
        <w:t>izzazione Mondiale della Sanità</w:t>
      </w:r>
      <w:r w:rsidR="000912C7">
        <w:rPr>
          <w:rFonts w:cstheme="minorHAnsi"/>
          <w:shd w:val="clear" w:color="auto" w:fill="FFFFFF"/>
        </w:rPr>
        <w:t>;</w:t>
      </w:r>
    </w:p>
    <w:p w:rsidR="00192206" w:rsidRPr="000912C7" w:rsidRDefault="00192206" w:rsidP="0019220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912C7">
        <w:rPr>
          <w:rFonts w:cstheme="minorHAnsi"/>
          <w:b/>
          <w:bCs/>
        </w:rPr>
        <w:t>Sala da gioco</w:t>
      </w:r>
      <w:r w:rsidRPr="000912C7">
        <w:rPr>
          <w:rFonts w:cstheme="minorHAnsi"/>
        </w:rPr>
        <w:t>: un luogo pubblico o aperto al pubblico o un circolo privato in cui siano</w:t>
      </w:r>
      <w:r w:rsidR="004A19D5">
        <w:rPr>
          <w:rFonts w:cstheme="minorHAnsi"/>
        </w:rPr>
        <w:t xml:space="preserve"> </w:t>
      </w:r>
      <w:r w:rsidRPr="000912C7">
        <w:rPr>
          <w:rFonts w:cstheme="minorHAnsi"/>
        </w:rPr>
        <w:t xml:space="preserve">presenti o comunque accessibili slot machine, video </w:t>
      </w:r>
      <w:proofErr w:type="spellStart"/>
      <w:r w:rsidRPr="000912C7">
        <w:rPr>
          <w:rFonts w:cstheme="minorHAnsi"/>
        </w:rPr>
        <w:t>lottery</w:t>
      </w:r>
      <w:proofErr w:type="spellEnd"/>
      <w:r w:rsidRPr="000912C7">
        <w:rPr>
          <w:rFonts w:cstheme="minorHAnsi"/>
        </w:rPr>
        <w:t xml:space="preserve"> e/o ogni altra forma di gioco</w:t>
      </w:r>
      <w:r w:rsidR="004A19D5">
        <w:rPr>
          <w:rFonts w:cstheme="minorHAnsi"/>
        </w:rPr>
        <w:t xml:space="preserve"> </w:t>
      </w:r>
      <w:r w:rsidRPr="000912C7">
        <w:rPr>
          <w:rFonts w:cstheme="minorHAnsi"/>
        </w:rPr>
        <w:t>lecito previsto dalla normativa vigente.</w:t>
      </w:r>
    </w:p>
    <w:p w:rsidR="00192206" w:rsidRPr="00192206" w:rsidRDefault="00192206" w:rsidP="0019220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92206">
        <w:rPr>
          <w:rFonts w:cstheme="minorHAnsi"/>
        </w:rPr>
        <w:t>2. Ai fini del presente Regolamento le tipologie dei giochi trattati sono:</w:t>
      </w:r>
    </w:p>
    <w:p w:rsidR="00192206" w:rsidRPr="00157538" w:rsidRDefault="00192206" w:rsidP="0019220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57538">
        <w:rPr>
          <w:rFonts w:cstheme="minorHAnsi"/>
        </w:rPr>
        <w:lastRenderedPageBreak/>
        <w:t>quelle previste dall’art.110 comma 6 del TULPS, cosiddette new slot e VLT</w:t>
      </w:r>
      <w:r w:rsidR="00B25090">
        <w:rPr>
          <w:rFonts w:cstheme="minorHAnsi"/>
        </w:rPr>
        <w:t xml:space="preserve"> (</w:t>
      </w:r>
      <w:proofErr w:type="spellStart"/>
      <w:r w:rsidR="00B25090">
        <w:rPr>
          <w:rFonts w:cstheme="minorHAnsi"/>
        </w:rPr>
        <w:t>Videolotteries</w:t>
      </w:r>
      <w:proofErr w:type="spellEnd"/>
      <w:r w:rsidR="00B25090">
        <w:rPr>
          <w:rFonts w:cstheme="minorHAnsi"/>
        </w:rPr>
        <w:t xml:space="preserve">) </w:t>
      </w:r>
      <w:r w:rsidRPr="00157538">
        <w:rPr>
          <w:rFonts w:cstheme="minorHAnsi"/>
        </w:rPr>
        <w:t>, giochi leciti</w:t>
      </w:r>
      <w:r w:rsidR="004A19D5">
        <w:rPr>
          <w:rFonts w:cstheme="minorHAnsi"/>
        </w:rPr>
        <w:t xml:space="preserve"> </w:t>
      </w:r>
      <w:r w:rsidRPr="00157538">
        <w:rPr>
          <w:rFonts w:cstheme="minorHAnsi"/>
        </w:rPr>
        <w:t>esercitati in apposite sale pubbliche da gioco, sale dedicate, sale biliardi, agenzie per la</w:t>
      </w:r>
      <w:r w:rsidR="004A19D5">
        <w:rPr>
          <w:rFonts w:cstheme="minorHAnsi"/>
        </w:rPr>
        <w:t xml:space="preserve"> </w:t>
      </w:r>
      <w:r w:rsidRPr="00157538">
        <w:rPr>
          <w:rFonts w:cstheme="minorHAnsi"/>
        </w:rPr>
        <w:t>raccolta di scommesse ippiche e sportive, agenzie di scommesse; negozi di gioco sale</w:t>
      </w:r>
      <w:r w:rsidR="004A19D5">
        <w:rPr>
          <w:rFonts w:cstheme="minorHAnsi"/>
        </w:rPr>
        <w:t xml:space="preserve"> </w:t>
      </w:r>
      <w:r w:rsidRPr="00157538">
        <w:rPr>
          <w:rFonts w:cstheme="minorHAnsi"/>
        </w:rPr>
        <w:t>bingo; alberghi, locande e pensioni; trattorie, osterie e ristoranti caffè, enoteche e bar con</w:t>
      </w:r>
      <w:r w:rsidR="004A19D5">
        <w:rPr>
          <w:rFonts w:cstheme="minorHAnsi"/>
        </w:rPr>
        <w:t xml:space="preserve"> </w:t>
      </w:r>
      <w:r w:rsidRPr="00157538">
        <w:rPr>
          <w:rFonts w:cstheme="minorHAnsi"/>
        </w:rPr>
        <w:t>somministrazione di bevande alcoliche e non, stabilimenti balneari e piscine, rivendite di</w:t>
      </w:r>
      <w:r w:rsidR="004A19D5">
        <w:rPr>
          <w:rFonts w:cstheme="minorHAnsi"/>
        </w:rPr>
        <w:t xml:space="preserve"> </w:t>
      </w:r>
      <w:r w:rsidRPr="00157538">
        <w:rPr>
          <w:rFonts w:cstheme="minorHAnsi"/>
        </w:rPr>
        <w:t>tabacchi;</w:t>
      </w:r>
    </w:p>
    <w:p w:rsidR="00192206" w:rsidRPr="00157538" w:rsidRDefault="00192206" w:rsidP="0015753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57538">
        <w:rPr>
          <w:rFonts w:cstheme="minorHAnsi"/>
        </w:rPr>
        <w:t>apparecchi di cui all’art. 110, comma 7 del TULPS;</w:t>
      </w:r>
    </w:p>
    <w:p w:rsidR="00192206" w:rsidRDefault="00192206" w:rsidP="0015753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57538">
        <w:rPr>
          <w:rFonts w:cstheme="minorHAnsi"/>
        </w:rPr>
        <w:t>apparecchi meccanici ed elettromeccanici (AM): biliardo e apparecchi similari attivabili a</w:t>
      </w:r>
      <w:r w:rsidR="004A19D5">
        <w:rPr>
          <w:rFonts w:cstheme="minorHAnsi"/>
        </w:rPr>
        <w:t xml:space="preserve"> </w:t>
      </w:r>
      <w:r w:rsidRPr="00157538">
        <w:rPr>
          <w:rFonts w:cstheme="minorHAnsi"/>
        </w:rPr>
        <w:t xml:space="preserve">moneta o gettone, ovvero affittati a tempo; </w:t>
      </w:r>
      <w:proofErr w:type="spellStart"/>
      <w:r w:rsidRPr="00157538">
        <w:rPr>
          <w:rFonts w:cstheme="minorHAnsi"/>
        </w:rPr>
        <w:t>elettrogrammofono</w:t>
      </w:r>
      <w:proofErr w:type="spellEnd"/>
      <w:r w:rsidRPr="00157538">
        <w:rPr>
          <w:rFonts w:cstheme="minorHAnsi"/>
        </w:rPr>
        <w:t xml:space="preserve"> e apparecchi similari</w:t>
      </w:r>
      <w:r w:rsidR="004A19D5">
        <w:rPr>
          <w:rFonts w:cstheme="minorHAnsi"/>
        </w:rPr>
        <w:t xml:space="preserve"> </w:t>
      </w:r>
      <w:r w:rsidRPr="00157538">
        <w:rPr>
          <w:rFonts w:cstheme="minorHAnsi"/>
        </w:rPr>
        <w:t>attivabili a moneta o gettone (</w:t>
      </w:r>
      <w:proofErr w:type="spellStart"/>
      <w:r w:rsidRPr="00157538">
        <w:rPr>
          <w:rFonts w:cstheme="minorHAnsi"/>
        </w:rPr>
        <w:t>juke</w:t>
      </w:r>
      <w:proofErr w:type="spellEnd"/>
      <w:r w:rsidRPr="00157538">
        <w:rPr>
          <w:rFonts w:cstheme="minorHAnsi"/>
        </w:rPr>
        <w:t xml:space="preserve"> box); apparecchi meccanici attivabili a moneta o</w:t>
      </w:r>
      <w:r w:rsidR="004A19D5">
        <w:rPr>
          <w:rFonts w:cstheme="minorHAnsi"/>
        </w:rPr>
        <w:t xml:space="preserve"> </w:t>
      </w:r>
      <w:r w:rsidRPr="00157538">
        <w:rPr>
          <w:rFonts w:cstheme="minorHAnsi"/>
        </w:rPr>
        <w:t xml:space="preserve">gettone, ovvero affittati a tempo: calcio balilla-bigliardini e apparecchi </w:t>
      </w:r>
      <w:proofErr w:type="spellStart"/>
      <w:r w:rsidRPr="00157538">
        <w:rPr>
          <w:rFonts w:cstheme="minorHAnsi"/>
        </w:rPr>
        <w:t>similari;Apparecchi</w:t>
      </w:r>
      <w:proofErr w:type="spellEnd"/>
      <w:r w:rsidRPr="00157538">
        <w:rPr>
          <w:rFonts w:cstheme="minorHAnsi"/>
        </w:rPr>
        <w:t xml:space="preserve"> elettromeccanici attivabili a moneta o gettone, ovvero affittati a </w:t>
      </w:r>
      <w:proofErr w:type="spellStart"/>
      <w:r w:rsidRPr="00157538">
        <w:rPr>
          <w:rFonts w:cstheme="minorHAnsi"/>
        </w:rPr>
        <w:t>tempo:flipper</w:t>
      </w:r>
      <w:proofErr w:type="spellEnd"/>
      <w:r w:rsidRPr="00157538">
        <w:rPr>
          <w:rFonts w:cstheme="minorHAnsi"/>
        </w:rPr>
        <w:t xml:space="preserve">, gioco elettromeccanico dei dardi, cosiddette freccette e apparecchi </w:t>
      </w:r>
      <w:proofErr w:type="spellStart"/>
      <w:r w:rsidRPr="00157538">
        <w:rPr>
          <w:rFonts w:cstheme="minorHAnsi"/>
        </w:rPr>
        <w:t>similari;apparecchi</w:t>
      </w:r>
      <w:proofErr w:type="spellEnd"/>
      <w:r w:rsidRPr="00157538">
        <w:rPr>
          <w:rFonts w:cstheme="minorHAnsi"/>
        </w:rPr>
        <w:t xml:space="preserve"> meccanici e/o elettromeccanici per bambini attivabili a moneta o gettone</w:t>
      </w:r>
      <w:r w:rsidR="004A19D5">
        <w:rPr>
          <w:rFonts w:cstheme="minorHAnsi"/>
        </w:rPr>
        <w:t xml:space="preserve"> </w:t>
      </w:r>
      <w:r w:rsidRPr="00157538">
        <w:rPr>
          <w:rFonts w:cstheme="minorHAnsi"/>
        </w:rPr>
        <w:t>ovvero affittati a tempo: congegno a vibrazione tipo “</w:t>
      </w:r>
      <w:proofErr w:type="spellStart"/>
      <w:r w:rsidRPr="00157538">
        <w:rPr>
          <w:rFonts w:cstheme="minorHAnsi"/>
        </w:rPr>
        <w:t>Kiddierides</w:t>
      </w:r>
      <w:proofErr w:type="spellEnd"/>
      <w:r w:rsidRPr="00157538">
        <w:rPr>
          <w:rFonts w:cstheme="minorHAnsi"/>
        </w:rPr>
        <w:t xml:space="preserve">” e apparecchi </w:t>
      </w:r>
      <w:proofErr w:type="spellStart"/>
      <w:r w:rsidRPr="00157538">
        <w:rPr>
          <w:rFonts w:cstheme="minorHAnsi"/>
        </w:rPr>
        <w:t>similari;apparecchi</w:t>
      </w:r>
      <w:proofErr w:type="spellEnd"/>
      <w:r w:rsidRPr="00157538">
        <w:rPr>
          <w:rFonts w:cstheme="minorHAnsi"/>
        </w:rPr>
        <w:t xml:space="preserve"> elettromeccanici attivabili a moneta o gettone, ovvero affittati a tempo: giochi</w:t>
      </w:r>
      <w:r w:rsidR="004A19D5">
        <w:rPr>
          <w:rFonts w:cstheme="minorHAnsi"/>
        </w:rPr>
        <w:t xml:space="preserve"> </w:t>
      </w:r>
      <w:r w:rsidRPr="00157538">
        <w:rPr>
          <w:rFonts w:cstheme="minorHAnsi"/>
        </w:rPr>
        <w:t>a gettone azionati da ruspe e apparecchi similari.</w:t>
      </w:r>
    </w:p>
    <w:p w:rsidR="00B4093C" w:rsidRPr="00B4093C" w:rsidRDefault="00B4093C" w:rsidP="00B4093C">
      <w:pPr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</w:p>
    <w:p w:rsidR="00B4093C" w:rsidRPr="00B71C63" w:rsidRDefault="00B4093C" w:rsidP="00B4093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Cs w:val="24"/>
        </w:rPr>
      </w:pPr>
      <w:r w:rsidRPr="00B71C63">
        <w:rPr>
          <w:rFonts w:cstheme="minorHAnsi"/>
          <w:b/>
          <w:bCs/>
          <w:szCs w:val="24"/>
        </w:rPr>
        <w:t xml:space="preserve">ART. 4 </w:t>
      </w:r>
    </w:p>
    <w:p w:rsidR="00B4093C" w:rsidRPr="00B71C63" w:rsidRDefault="00B4093C" w:rsidP="00B4093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Cs w:val="24"/>
        </w:rPr>
      </w:pPr>
      <w:r w:rsidRPr="00B71C63">
        <w:rPr>
          <w:rFonts w:cstheme="minorHAnsi"/>
          <w:b/>
          <w:bCs/>
          <w:szCs w:val="24"/>
        </w:rPr>
        <w:t>GIOCHI VIETATI</w:t>
      </w:r>
    </w:p>
    <w:p w:rsidR="00B4093C" w:rsidRPr="00B4093C" w:rsidRDefault="00B4093C" w:rsidP="00B4093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Cs w:val="24"/>
        </w:rPr>
      </w:pPr>
    </w:p>
    <w:p w:rsidR="00B4093C" w:rsidRPr="00B4093C" w:rsidRDefault="00B4093C" w:rsidP="00B4093C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B4093C">
        <w:rPr>
          <w:rFonts w:cstheme="minorHAnsi"/>
          <w:szCs w:val="24"/>
        </w:rPr>
        <w:t>1. L’esercizio del gioco d’azzardo è vietato in tutte le sue manifestazioni e l’in</w:t>
      </w:r>
      <w:r w:rsidR="006C2B83">
        <w:rPr>
          <w:rFonts w:cstheme="minorHAnsi"/>
          <w:szCs w:val="24"/>
        </w:rPr>
        <w:t xml:space="preserve">stallazione e </w:t>
      </w:r>
      <w:r w:rsidRPr="00B4093C">
        <w:rPr>
          <w:rFonts w:cstheme="minorHAnsi"/>
          <w:szCs w:val="24"/>
        </w:rPr>
        <w:t>l’uso di apparecchi e congegni automatici, semiaut</w:t>
      </w:r>
      <w:r w:rsidR="006C2B83">
        <w:rPr>
          <w:rFonts w:cstheme="minorHAnsi"/>
          <w:szCs w:val="24"/>
        </w:rPr>
        <w:t xml:space="preserve">omatici ed elettronici da gioco </w:t>
      </w:r>
      <w:r w:rsidRPr="00B4093C">
        <w:rPr>
          <w:rFonts w:cstheme="minorHAnsi"/>
          <w:szCs w:val="24"/>
        </w:rPr>
        <w:t>d’</w:t>
      </w:r>
      <w:r w:rsidR="006C2B83">
        <w:rPr>
          <w:rFonts w:cstheme="minorHAnsi"/>
          <w:szCs w:val="24"/>
        </w:rPr>
        <w:t xml:space="preserve">azzardo sono vietati nei luoghi </w:t>
      </w:r>
      <w:r w:rsidRPr="00B4093C">
        <w:rPr>
          <w:rFonts w:cstheme="minorHAnsi"/>
          <w:szCs w:val="24"/>
        </w:rPr>
        <w:t>pubblici o aperti al pubbli</w:t>
      </w:r>
      <w:r w:rsidR="006C2B83">
        <w:rPr>
          <w:rFonts w:cstheme="minorHAnsi"/>
          <w:szCs w:val="24"/>
        </w:rPr>
        <w:t xml:space="preserve">co, nei circoli ed associazioni </w:t>
      </w:r>
      <w:r w:rsidRPr="00B4093C">
        <w:rPr>
          <w:rFonts w:cstheme="minorHAnsi"/>
          <w:szCs w:val="24"/>
        </w:rPr>
        <w:t>di qualunque specie,</w:t>
      </w:r>
      <w:r w:rsidR="006C2B83">
        <w:rPr>
          <w:rFonts w:cstheme="minorHAnsi"/>
          <w:szCs w:val="24"/>
        </w:rPr>
        <w:t xml:space="preserve"> all’interno di luoghi di cura, </w:t>
      </w:r>
      <w:r w:rsidRPr="00B4093C">
        <w:rPr>
          <w:rFonts w:cstheme="minorHAnsi"/>
          <w:szCs w:val="24"/>
        </w:rPr>
        <w:t xml:space="preserve">scuole di ogni </w:t>
      </w:r>
      <w:r w:rsidR="006C2B83">
        <w:rPr>
          <w:rFonts w:cstheme="minorHAnsi"/>
          <w:szCs w:val="24"/>
        </w:rPr>
        <w:t xml:space="preserve">ordine e grado, impianti </w:t>
      </w:r>
      <w:r w:rsidRPr="00B4093C">
        <w:rPr>
          <w:rFonts w:cstheme="minorHAnsi"/>
          <w:szCs w:val="24"/>
        </w:rPr>
        <w:t>sportivi e nelle pertinenze di edifici di culto.</w:t>
      </w:r>
    </w:p>
    <w:p w:rsidR="00B4093C" w:rsidRPr="00B4093C" w:rsidRDefault="00B4093C" w:rsidP="00B4093C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B4093C">
        <w:rPr>
          <w:rFonts w:cstheme="minorHAnsi"/>
          <w:szCs w:val="24"/>
        </w:rPr>
        <w:t xml:space="preserve">2. Sono altresì vietati tutti gli apparecchi e congegni privi </w:t>
      </w:r>
      <w:r w:rsidR="006C2B83">
        <w:rPr>
          <w:rFonts w:cstheme="minorHAnsi"/>
          <w:szCs w:val="24"/>
        </w:rPr>
        <w:t xml:space="preserve">del nulla osta, ove necessario, dell’Agenzia delle </w:t>
      </w:r>
      <w:r w:rsidRPr="00B4093C">
        <w:rPr>
          <w:rFonts w:cstheme="minorHAnsi"/>
          <w:szCs w:val="24"/>
        </w:rPr>
        <w:t>Dogane e dei Monopoli.</w:t>
      </w:r>
    </w:p>
    <w:p w:rsidR="00B4093C" w:rsidRPr="00B4093C" w:rsidRDefault="00B4093C" w:rsidP="00B4093C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B4093C">
        <w:rPr>
          <w:rFonts w:cstheme="minorHAnsi"/>
          <w:szCs w:val="24"/>
        </w:rPr>
        <w:t>3. Sono vietati gli apparecchi e i congegni automatici, semiaut</w:t>
      </w:r>
      <w:r w:rsidR="006C2B83">
        <w:rPr>
          <w:rFonts w:cstheme="minorHAnsi"/>
          <w:szCs w:val="24"/>
        </w:rPr>
        <w:t xml:space="preserve">omatici da intrattenimento e da </w:t>
      </w:r>
      <w:r w:rsidRPr="00B4093C">
        <w:rPr>
          <w:rFonts w:cstheme="minorHAnsi"/>
          <w:szCs w:val="24"/>
        </w:rPr>
        <w:t xml:space="preserve">gioco di abilità che, comunque denominati, si richiamino </w:t>
      </w:r>
      <w:r w:rsidR="006C2B83">
        <w:rPr>
          <w:rFonts w:cstheme="minorHAnsi"/>
          <w:szCs w:val="24"/>
        </w:rPr>
        <w:t xml:space="preserve">alle regole dei giochi indicati </w:t>
      </w:r>
      <w:r w:rsidRPr="00B4093C">
        <w:rPr>
          <w:rFonts w:cstheme="minorHAnsi"/>
          <w:szCs w:val="24"/>
        </w:rPr>
        <w:t>nella tabella dei giochi proibiti, qualunque siano i simboli adottati.</w:t>
      </w:r>
    </w:p>
    <w:p w:rsidR="00B4093C" w:rsidRDefault="00B4093C" w:rsidP="00B4093C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B4093C">
        <w:rPr>
          <w:rFonts w:cstheme="minorHAnsi"/>
          <w:szCs w:val="24"/>
        </w:rPr>
        <w:t>4. Fatte salve le sanzioni previste nei confronti di chiunque ese</w:t>
      </w:r>
      <w:r w:rsidR="006C2B83">
        <w:rPr>
          <w:rFonts w:cstheme="minorHAnsi"/>
          <w:szCs w:val="24"/>
        </w:rPr>
        <w:t xml:space="preserve">rciti illecitamente attività di </w:t>
      </w:r>
      <w:r w:rsidRPr="00B4093C">
        <w:rPr>
          <w:rFonts w:cstheme="minorHAnsi"/>
          <w:szCs w:val="24"/>
        </w:rPr>
        <w:t>offerta di giochi con vincita in denaro, è vietata la messa a</w:t>
      </w:r>
      <w:r w:rsidR="006C2B83">
        <w:rPr>
          <w:rFonts w:cstheme="minorHAnsi"/>
          <w:szCs w:val="24"/>
        </w:rPr>
        <w:t xml:space="preserve"> disposizione, presso qualsiasi </w:t>
      </w:r>
      <w:r w:rsidRPr="00B4093C">
        <w:rPr>
          <w:rFonts w:cstheme="minorHAnsi"/>
          <w:szCs w:val="24"/>
        </w:rPr>
        <w:t>pubblico esercizio, di apparecchiature che, attraverso la connessi</w:t>
      </w:r>
      <w:r w:rsidR="006C2B83">
        <w:rPr>
          <w:rFonts w:cstheme="minorHAnsi"/>
          <w:szCs w:val="24"/>
        </w:rPr>
        <w:t xml:space="preserve">one telematica, </w:t>
      </w:r>
      <w:r w:rsidRPr="00B4093C">
        <w:rPr>
          <w:rFonts w:cstheme="minorHAnsi"/>
          <w:szCs w:val="24"/>
        </w:rPr>
        <w:t>consentano ai clienti di giocare sulle piattaforme di</w:t>
      </w:r>
      <w:r w:rsidR="006C2B83">
        <w:rPr>
          <w:rFonts w:cstheme="minorHAnsi"/>
          <w:szCs w:val="24"/>
        </w:rPr>
        <w:t xml:space="preserve"> gioco messe a disposizione dai </w:t>
      </w:r>
      <w:r w:rsidRPr="00B4093C">
        <w:rPr>
          <w:rFonts w:cstheme="minorHAnsi"/>
          <w:szCs w:val="24"/>
        </w:rPr>
        <w:t>concessionari on line, da soggetti autorizzati all’esercizio d</w:t>
      </w:r>
      <w:r w:rsidR="006C2B83">
        <w:rPr>
          <w:rFonts w:cstheme="minorHAnsi"/>
          <w:szCs w:val="24"/>
        </w:rPr>
        <w:t xml:space="preserve">ei giochi a distanza, ovvero da </w:t>
      </w:r>
      <w:r w:rsidRPr="00B4093C">
        <w:rPr>
          <w:rFonts w:cstheme="minorHAnsi"/>
          <w:szCs w:val="24"/>
        </w:rPr>
        <w:t xml:space="preserve">soggetti privi di qualsiasi titolo </w:t>
      </w:r>
      <w:proofErr w:type="spellStart"/>
      <w:r w:rsidRPr="00B4093C">
        <w:rPr>
          <w:rFonts w:cstheme="minorHAnsi"/>
          <w:szCs w:val="24"/>
        </w:rPr>
        <w:t>concessorio</w:t>
      </w:r>
      <w:proofErr w:type="spellEnd"/>
      <w:r w:rsidRPr="00B4093C">
        <w:rPr>
          <w:rFonts w:cstheme="minorHAnsi"/>
          <w:szCs w:val="24"/>
        </w:rPr>
        <w:t xml:space="preserve"> o </w:t>
      </w:r>
      <w:proofErr w:type="spellStart"/>
      <w:r w:rsidRPr="00B4093C">
        <w:rPr>
          <w:rFonts w:cstheme="minorHAnsi"/>
          <w:szCs w:val="24"/>
        </w:rPr>
        <w:t>autorizzator</w:t>
      </w:r>
      <w:r w:rsidR="006C2B83">
        <w:rPr>
          <w:rFonts w:cstheme="minorHAnsi"/>
          <w:szCs w:val="24"/>
        </w:rPr>
        <w:t>io</w:t>
      </w:r>
      <w:proofErr w:type="spellEnd"/>
      <w:r w:rsidR="006C2B83">
        <w:rPr>
          <w:rFonts w:cstheme="minorHAnsi"/>
          <w:szCs w:val="24"/>
        </w:rPr>
        <w:t xml:space="preserve"> rilasciato dalle competenti </w:t>
      </w:r>
      <w:r w:rsidRPr="00B4093C">
        <w:rPr>
          <w:rFonts w:cstheme="minorHAnsi"/>
          <w:szCs w:val="24"/>
        </w:rPr>
        <w:t>autorità.</w:t>
      </w:r>
    </w:p>
    <w:p w:rsidR="006C2B83" w:rsidRPr="00B4093C" w:rsidRDefault="006C2B83" w:rsidP="00B4093C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:rsidR="006C2B83" w:rsidRPr="00B71C63" w:rsidRDefault="00B4093C" w:rsidP="006C2B8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Cs w:val="24"/>
        </w:rPr>
      </w:pPr>
      <w:r w:rsidRPr="00B71C63">
        <w:rPr>
          <w:rFonts w:cstheme="minorHAnsi"/>
          <w:b/>
          <w:bCs/>
          <w:szCs w:val="24"/>
        </w:rPr>
        <w:t xml:space="preserve">ART. 5 </w:t>
      </w:r>
    </w:p>
    <w:p w:rsidR="00B4093C" w:rsidRPr="00B71C63" w:rsidRDefault="00B4093C" w:rsidP="006C2B8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Cs w:val="24"/>
        </w:rPr>
      </w:pPr>
      <w:r w:rsidRPr="00B71C63">
        <w:rPr>
          <w:rFonts w:cstheme="minorHAnsi"/>
          <w:b/>
          <w:bCs/>
          <w:szCs w:val="24"/>
        </w:rPr>
        <w:t>TABELLA DEI GIOCHI PROIBITI</w:t>
      </w:r>
    </w:p>
    <w:p w:rsidR="006C2B83" w:rsidRPr="00B4093C" w:rsidRDefault="006C2B83" w:rsidP="006C2B8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Cs w:val="24"/>
        </w:rPr>
      </w:pPr>
    </w:p>
    <w:p w:rsidR="00646EBB" w:rsidRPr="0004579E" w:rsidRDefault="008035C6" w:rsidP="008035C6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szCs w:val="24"/>
        </w:rPr>
      </w:pPr>
      <w:r>
        <w:rPr>
          <w:rFonts w:cstheme="minorHAnsi"/>
          <w:szCs w:val="24"/>
        </w:rPr>
        <w:t xml:space="preserve">1. </w:t>
      </w:r>
      <w:r w:rsidR="00B4093C" w:rsidRPr="008035C6">
        <w:rPr>
          <w:rFonts w:cstheme="minorHAnsi"/>
          <w:szCs w:val="24"/>
        </w:rPr>
        <w:t>Sono considerati giochi proibiti quelli indicati nell’a</w:t>
      </w:r>
      <w:r w:rsidR="006C2B83" w:rsidRPr="008035C6">
        <w:rPr>
          <w:rFonts w:cstheme="minorHAnsi"/>
          <w:szCs w:val="24"/>
        </w:rPr>
        <w:t xml:space="preserve">pposita Tabella predisposta dal </w:t>
      </w:r>
      <w:r w:rsidR="00B4093C" w:rsidRPr="00B37EA2">
        <w:rPr>
          <w:rFonts w:cstheme="minorHAnsi"/>
          <w:szCs w:val="24"/>
        </w:rPr>
        <w:t>Questore e vidimata dal Comune.</w:t>
      </w:r>
    </w:p>
    <w:p w:rsidR="008035C6" w:rsidRPr="008035C6" w:rsidRDefault="008035C6" w:rsidP="008035C6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8035C6">
        <w:rPr>
          <w:rFonts w:cstheme="minorHAnsi"/>
          <w:szCs w:val="24"/>
        </w:rPr>
        <w:t>2. In tutte le sale pubbliche da gioco e negli altri esercizi, compresi i circoli privati, autorizzati</w:t>
      </w:r>
      <w:r w:rsidR="00EC6453">
        <w:rPr>
          <w:rFonts w:cstheme="minorHAnsi"/>
          <w:szCs w:val="24"/>
        </w:rPr>
        <w:t xml:space="preserve"> </w:t>
      </w:r>
      <w:r w:rsidRPr="008035C6">
        <w:rPr>
          <w:rFonts w:cstheme="minorHAnsi"/>
          <w:szCs w:val="24"/>
        </w:rPr>
        <w:t>alla pratica di gioco o all’installazione di apparecchi da</w:t>
      </w:r>
      <w:r>
        <w:rPr>
          <w:rFonts w:cstheme="minorHAnsi"/>
          <w:szCs w:val="24"/>
        </w:rPr>
        <w:t xml:space="preserve"> gioco, deve essere esposta, in </w:t>
      </w:r>
      <w:r w:rsidRPr="008035C6">
        <w:rPr>
          <w:rFonts w:cstheme="minorHAnsi"/>
          <w:szCs w:val="24"/>
        </w:rPr>
        <w:t xml:space="preserve">luogo ben visibile, la </w:t>
      </w:r>
      <w:r w:rsidRPr="00B37EA2">
        <w:rPr>
          <w:rFonts w:cstheme="minorHAnsi"/>
          <w:szCs w:val="24"/>
        </w:rPr>
        <w:t>Tabella predisposta dal Questore</w:t>
      </w:r>
      <w:r w:rsidRPr="008035C6">
        <w:rPr>
          <w:rFonts w:cstheme="minorHAnsi"/>
          <w:szCs w:val="24"/>
        </w:rPr>
        <w:t>, nel</w:t>
      </w:r>
      <w:r>
        <w:rPr>
          <w:rFonts w:cstheme="minorHAnsi"/>
          <w:szCs w:val="24"/>
        </w:rPr>
        <w:t xml:space="preserve">la quale oltre al divieto delle </w:t>
      </w:r>
      <w:r w:rsidRPr="008035C6">
        <w:rPr>
          <w:rFonts w:cstheme="minorHAnsi"/>
          <w:szCs w:val="24"/>
        </w:rPr>
        <w:t>scommesse, sono indicati i giochi d’azzardo e quelli</w:t>
      </w:r>
      <w:r>
        <w:rPr>
          <w:rFonts w:cstheme="minorHAnsi"/>
          <w:szCs w:val="24"/>
        </w:rPr>
        <w:t xml:space="preserve"> vietati per motivi di pubblico </w:t>
      </w:r>
      <w:r w:rsidRPr="008035C6">
        <w:rPr>
          <w:rFonts w:cstheme="minorHAnsi"/>
          <w:szCs w:val="24"/>
        </w:rPr>
        <w:t>interesse.</w:t>
      </w:r>
    </w:p>
    <w:p w:rsidR="008035C6" w:rsidRPr="00B37EA2" w:rsidRDefault="008035C6" w:rsidP="008035C6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B37EA2">
        <w:rPr>
          <w:rFonts w:cstheme="minorHAnsi"/>
          <w:szCs w:val="24"/>
        </w:rPr>
        <w:t xml:space="preserve">3. La copia vidimata è custodita presso i competenti uffici comunali ed è messa a disposizione </w:t>
      </w:r>
      <w:r w:rsidR="00EC6453">
        <w:rPr>
          <w:rFonts w:cstheme="minorHAnsi"/>
          <w:szCs w:val="24"/>
        </w:rPr>
        <w:t>deg</w:t>
      </w:r>
      <w:r w:rsidRPr="00B37EA2">
        <w:rPr>
          <w:rFonts w:cstheme="minorHAnsi"/>
          <w:szCs w:val="24"/>
        </w:rPr>
        <w:t xml:space="preserve">li interessati </w:t>
      </w:r>
      <w:r w:rsidR="00EC6453">
        <w:rPr>
          <w:rFonts w:cstheme="minorHAnsi"/>
          <w:szCs w:val="24"/>
        </w:rPr>
        <w:t xml:space="preserve">che </w:t>
      </w:r>
      <w:r w:rsidRPr="00B37EA2">
        <w:rPr>
          <w:rFonts w:cstheme="minorHAnsi"/>
          <w:szCs w:val="24"/>
        </w:rPr>
        <w:t xml:space="preserve">potranno, quindi, </w:t>
      </w:r>
      <w:r w:rsidR="00EC6453">
        <w:rPr>
          <w:rFonts w:cstheme="minorHAnsi"/>
          <w:szCs w:val="24"/>
        </w:rPr>
        <w:t xml:space="preserve">ritirarla per </w:t>
      </w:r>
      <w:r w:rsidRPr="00B37EA2">
        <w:rPr>
          <w:rFonts w:cstheme="minorHAnsi"/>
          <w:szCs w:val="24"/>
        </w:rPr>
        <w:t>ade</w:t>
      </w:r>
      <w:r w:rsidR="00EC6453">
        <w:rPr>
          <w:rFonts w:cstheme="minorHAnsi"/>
          <w:szCs w:val="24"/>
        </w:rPr>
        <w:t>mpiere all’obbligo di cui sopra</w:t>
      </w:r>
      <w:r w:rsidRPr="00B37EA2">
        <w:rPr>
          <w:rFonts w:cstheme="minorHAnsi"/>
          <w:szCs w:val="24"/>
        </w:rPr>
        <w:t>.</w:t>
      </w:r>
    </w:p>
    <w:p w:rsidR="008035C6" w:rsidRPr="008035C6" w:rsidRDefault="008035C6" w:rsidP="008035C6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:rsidR="008035C6" w:rsidRPr="00B71C63" w:rsidRDefault="008035C6" w:rsidP="008035C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Cs w:val="24"/>
        </w:rPr>
      </w:pPr>
      <w:r w:rsidRPr="00B71C63">
        <w:rPr>
          <w:rFonts w:cstheme="minorHAnsi"/>
          <w:b/>
          <w:bCs/>
          <w:szCs w:val="24"/>
        </w:rPr>
        <w:t>ART. 6</w:t>
      </w:r>
    </w:p>
    <w:p w:rsidR="008035C6" w:rsidRPr="00B71C63" w:rsidRDefault="008035C6" w:rsidP="008035C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Cs w:val="24"/>
        </w:rPr>
      </w:pPr>
      <w:r w:rsidRPr="00B71C63">
        <w:rPr>
          <w:rFonts w:cstheme="minorHAnsi"/>
          <w:b/>
          <w:bCs/>
          <w:szCs w:val="24"/>
        </w:rPr>
        <w:t xml:space="preserve"> APPARECCHI DA DIVERTIMENTO SENZA VINCITE IN DENARO E BILIARDI</w:t>
      </w:r>
    </w:p>
    <w:p w:rsidR="008035C6" w:rsidRPr="008035C6" w:rsidRDefault="008035C6" w:rsidP="008035C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Cs w:val="24"/>
        </w:rPr>
      </w:pPr>
    </w:p>
    <w:p w:rsidR="008035C6" w:rsidRPr="008035C6" w:rsidRDefault="008035C6" w:rsidP="008035C6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8035C6">
        <w:rPr>
          <w:rFonts w:cstheme="minorHAnsi"/>
          <w:szCs w:val="24"/>
        </w:rPr>
        <w:t>1. Le categorie di apparecchi di cui al presente articolo sono le seguenti:</w:t>
      </w:r>
    </w:p>
    <w:p w:rsidR="008035C6" w:rsidRPr="00271FEB" w:rsidRDefault="008035C6" w:rsidP="008035C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271FEB">
        <w:rPr>
          <w:rFonts w:cstheme="minorHAnsi"/>
          <w:szCs w:val="24"/>
        </w:rPr>
        <w:t xml:space="preserve">Apparecchi di cui all’art. 110 comma 7 </w:t>
      </w:r>
      <w:proofErr w:type="spellStart"/>
      <w:r w:rsidRPr="00271FEB">
        <w:rPr>
          <w:rFonts w:cstheme="minorHAnsi"/>
          <w:szCs w:val="24"/>
        </w:rPr>
        <w:t>lett</w:t>
      </w:r>
      <w:proofErr w:type="spellEnd"/>
      <w:r w:rsidRPr="00271FEB">
        <w:rPr>
          <w:rFonts w:cstheme="minorHAnsi"/>
          <w:szCs w:val="24"/>
        </w:rPr>
        <w:t>. a) del TULPS: apparecchi e congegni per il</w:t>
      </w:r>
      <w:r w:rsidR="004A19D5">
        <w:rPr>
          <w:rFonts w:cstheme="minorHAnsi"/>
          <w:szCs w:val="24"/>
        </w:rPr>
        <w:t xml:space="preserve"> </w:t>
      </w:r>
      <w:r w:rsidRPr="00271FEB">
        <w:rPr>
          <w:rFonts w:cstheme="minorHAnsi"/>
          <w:szCs w:val="24"/>
        </w:rPr>
        <w:t>gioco lecito di tipo elettromeccanico, privi di monitor attraverso i quali il giocatore</w:t>
      </w:r>
      <w:r w:rsidR="004A19D5">
        <w:rPr>
          <w:rFonts w:cstheme="minorHAnsi"/>
          <w:szCs w:val="24"/>
        </w:rPr>
        <w:t xml:space="preserve"> </w:t>
      </w:r>
      <w:r w:rsidRPr="00271FEB">
        <w:rPr>
          <w:rFonts w:cstheme="minorHAnsi"/>
          <w:szCs w:val="24"/>
        </w:rPr>
        <w:t>esprime la sua abi</w:t>
      </w:r>
      <w:r w:rsidR="00271FEB">
        <w:rPr>
          <w:rFonts w:cstheme="minorHAnsi"/>
          <w:szCs w:val="24"/>
        </w:rPr>
        <w:t xml:space="preserve">lità fisica, </w:t>
      </w:r>
      <w:r w:rsidRPr="00271FEB">
        <w:rPr>
          <w:rFonts w:cstheme="minorHAnsi"/>
          <w:szCs w:val="24"/>
        </w:rPr>
        <w:t>mentale o strategica, attivabili unicamente con l’introduzione</w:t>
      </w:r>
      <w:r w:rsidR="004A19D5">
        <w:rPr>
          <w:rFonts w:cstheme="minorHAnsi"/>
          <w:szCs w:val="24"/>
        </w:rPr>
        <w:t xml:space="preserve"> </w:t>
      </w:r>
      <w:r w:rsidRPr="00271FEB">
        <w:rPr>
          <w:rFonts w:cstheme="minorHAnsi"/>
          <w:szCs w:val="24"/>
        </w:rPr>
        <w:t xml:space="preserve">di monete metalliche, di valore complessivo non superiore, per ciascuna partita, a € 1,00,che distribuiscono, direttamente e immediatamente dopo la conclusione della </w:t>
      </w:r>
      <w:proofErr w:type="spellStart"/>
      <w:r w:rsidRPr="00271FEB">
        <w:rPr>
          <w:rFonts w:cstheme="minorHAnsi"/>
          <w:szCs w:val="24"/>
        </w:rPr>
        <w:t>partita,premi</w:t>
      </w:r>
      <w:proofErr w:type="spellEnd"/>
      <w:r w:rsidRPr="00271FEB">
        <w:rPr>
          <w:rFonts w:cstheme="minorHAnsi"/>
          <w:szCs w:val="24"/>
        </w:rPr>
        <w:t xml:space="preserve"> consistenti in prodotti di piccola oggettistica, non convertibili in denaro o</w:t>
      </w:r>
      <w:r w:rsidR="004A19D5">
        <w:rPr>
          <w:rFonts w:cstheme="minorHAnsi"/>
          <w:szCs w:val="24"/>
        </w:rPr>
        <w:t xml:space="preserve"> </w:t>
      </w:r>
      <w:r w:rsidRPr="00271FEB">
        <w:rPr>
          <w:rFonts w:cstheme="minorHAnsi"/>
          <w:szCs w:val="24"/>
        </w:rPr>
        <w:t>scambiabili con premi di diversa specie. In tal caso, il valore complessivo di ogni premio</w:t>
      </w:r>
      <w:r w:rsidR="004A19D5">
        <w:rPr>
          <w:rFonts w:cstheme="minorHAnsi"/>
          <w:szCs w:val="24"/>
        </w:rPr>
        <w:t xml:space="preserve"> </w:t>
      </w:r>
      <w:r w:rsidRPr="00271FEB">
        <w:rPr>
          <w:rFonts w:cstheme="minorHAnsi"/>
          <w:szCs w:val="24"/>
        </w:rPr>
        <w:t>non è superiore a venti volte il costo della partita; detti apparecchi non possono riprodurre</w:t>
      </w:r>
      <w:r w:rsidR="004A19D5">
        <w:rPr>
          <w:rFonts w:cstheme="minorHAnsi"/>
          <w:szCs w:val="24"/>
        </w:rPr>
        <w:t xml:space="preserve"> </w:t>
      </w:r>
      <w:r w:rsidRPr="00271FEB">
        <w:rPr>
          <w:rFonts w:cstheme="minorHAnsi"/>
          <w:szCs w:val="24"/>
        </w:rPr>
        <w:t>il gioco del poker o, comunque, anche in parte, le sue regole fondamentali;</w:t>
      </w:r>
    </w:p>
    <w:p w:rsidR="008035C6" w:rsidRPr="00271FEB" w:rsidRDefault="008035C6" w:rsidP="008035C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271FEB">
        <w:rPr>
          <w:rFonts w:cstheme="minorHAnsi"/>
          <w:szCs w:val="24"/>
        </w:rPr>
        <w:t xml:space="preserve">Apparecchi di cui all’art. 110 comma 7 </w:t>
      </w:r>
      <w:proofErr w:type="spellStart"/>
      <w:r w:rsidRPr="00271FEB">
        <w:rPr>
          <w:rFonts w:cstheme="minorHAnsi"/>
          <w:szCs w:val="24"/>
        </w:rPr>
        <w:t>lett</w:t>
      </w:r>
      <w:proofErr w:type="spellEnd"/>
      <w:r w:rsidRPr="00271FEB">
        <w:rPr>
          <w:rFonts w:cstheme="minorHAnsi"/>
          <w:szCs w:val="24"/>
        </w:rPr>
        <w:t>. c) del TULPS: apparecchi e congegni per il</w:t>
      </w:r>
      <w:r w:rsidR="004A19D5">
        <w:rPr>
          <w:rFonts w:cstheme="minorHAnsi"/>
          <w:szCs w:val="24"/>
        </w:rPr>
        <w:t xml:space="preserve"> </w:t>
      </w:r>
      <w:r w:rsidRPr="00271FEB">
        <w:rPr>
          <w:rFonts w:cstheme="minorHAnsi"/>
          <w:szCs w:val="24"/>
        </w:rPr>
        <w:t>gioco lecito basati sulla sola abilità fisica, mentale o strategica che non distribuiscono</w:t>
      </w:r>
      <w:r w:rsidR="004A19D5">
        <w:rPr>
          <w:rFonts w:cstheme="minorHAnsi"/>
          <w:szCs w:val="24"/>
        </w:rPr>
        <w:t xml:space="preserve"> </w:t>
      </w:r>
      <w:r w:rsidRPr="00271FEB">
        <w:rPr>
          <w:rFonts w:cstheme="minorHAnsi"/>
          <w:szCs w:val="24"/>
        </w:rPr>
        <w:t>premi, per i quali la durata della partita può variare in relazione all’abilità del giocatore e il</w:t>
      </w:r>
      <w:r w:rsidR="004A19D5">
        <w:rPr>
          <w:rFonts w:cstheme="minorHAnsi"/>
          <w:szCs w:val="24"/>
        </w:rPr>
        <w:t xml:space="preserve"> </w:t>
      </w:r>
      <w:r w:rsidRPr="00271FEB">
        <w:rPr>
          <w:rFonts w:cstheme="minorHAnsi"/>
          <w:szCs w:val="24"/>
        </w:rPr>
        <w:t>costo della singola partita può essere superiore a € 0,50; detti apparecchi non possono</w:t>
      </w:r>
      <w:r w:rsidR="004A19D5">
        <w:rPr>
          <w:rFonts w:cstheme="minorHAnsi"/>
          <w:szCs w:val="24"/>
        </w:rPr>
        <w:t xml:space="preserve"> </w:t>
      </w:r>
      <w:r w:rsidRPr="00271FEB">
        <w:rPr>
          <w:rFonts w:cstheme="minorHAnsi"/>
          <w:szCs w:val="24"/>
        </w:rPr>
        <w:t>riprodurre il gioco del poker o, comunque, anche in parte, le sue regole fondamentali;</w:t>
      </w:r>
    </w:p>
    <w:p w:rsidR="008035C6" w:rsidRPr="00271FEB" w:rsidRDefault="008035C6" w:rsidP="008035C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271FEB">
        <w:rPr>
          <w:rFonts w:cstheme="minorHAnsi"/>
          <w:szCs w:val="24"/>
        </w:rPr>
        <w:t xml:space="preserve">Apparecchi di cui all’art. 110 comma 7 </w:t>
      </w:r>
      <w:proofErr w:type="spellStart"/>
      <w:r w:rsidRPr="00271FEB">
        <w:rPr>
          <w:rFonts w:cstheme="minorHAnsi"/>
          <w:szCs w:val="24"/>
        </w:rPr>
        <w:t>lett</w:t>
      </w:r>
      <w:proofErr w:type="spellEnd"/>
      <w:r w:rsidRPr="00271FEB">
        <w:rPr>
          <w:rFonts w:cstheme="minorHAnsi"/>
          <w:szCs w:val="24"/>
        </w:rPr>
        <w:t xml:space="preserve">. c-bis) del TULPS: quelli, meccanici </w:t>
      </w:r>
      <w:proofErr w:type="spellStart"/>
      <w:r w:rsidRPr="00271FEB">
        <w:rPr>
          <w:rFonts w:cstheme="minorHAnsi"/>
          <w:szCs w:val="24"/>
        </w:rPr>
        <w:t>edelettromeccanici</w:t>
      </w:r>
      <w:proofErr w:type="spellEnd"/>
      <w:r w:rsidRPr="00271FEB">
        <w:rPr>
          <w:rFonts w:cstheme="minorHAnsi"/>
          <w:szCs w:val="24"/>
        </w:rPr>
        <w:t xml:space="preserve"> differenti dagli apparecchi di cui alle </w:t>
      </w:r>
      <w:proofErr w:type="spellStart"/>
      <w:r w:rsidRPr="00271FEB">
        <w:rPr>
          <w:rFonts w:cstheme="minorHAnsi"/>
          <w:szCs w:val="24"/>
        </w:rPr>
        <w:t>lett</w:t>
      </w:r>
      <w:proofErr w:type="spellEnd"/>
      <w:r w:rsidRPr="00271FEB">
        <w:rPr>
          <w:rFonts w:cstheme="minorHAnsi"/>
          <w:szCs w:val="24"/>
        </w:rPr>
        <w:t>. a) e c), attivabili con</w:t>
      </w:r>
      <w:r w:rsidR="004A19D5">
        <w:rPr>
          <w:rFonts w:cstheme="minorHAnsi"/>
          <w:szCs w:val="24"/>
        </w:rPr>
        <w:t xml:space="preserve"> </w:t>
      </w:r>
      <w:proofErr w:type="spellStart"/>
      <w:r w:rsidRPr="00271FEB">
        <w:rPr>
          <w:rFonts w:cstheme="minorHAnsi"/>
          <w:szCs w:val="24"/>
        </w:rPr>
        <w:t>moneta,con</w:t>
      </w:r>
      <w:proofErr w:type="spellEnd"/>
      <w:r w:rsidRPr="00271FEB">
        <w:rPr>
          <w:rFonts w:cstheme="minorHAnsi"/>
          <w:szCs w:val="24"/>
        </w:rPr>
        <w:t xml:space="preserve"> gettone ovvero con altri strumenti elettronici di pagamento e che possono</w:t>
      </w:r>
      <w:r w:rsidR="004A19D5">
        <w:rPr>
          <w:rFonts w:cstheme="minorHAnsi"/>
          <w:szCs w:val="24"/>
        </w:rPr>
        <w:t xml:space="preserve"> </w:t>
      </w:r>
      <w:r w:rsidRPr="00271FEB">
        <w:rPr>
          <w:rFonts w:cstheme="minorHAnsi"/>
          <w:szCs w:val="24"/>
        </w:rPr>
        <w:t>distribuire tagliandi direttamente e immediatamente dopo la conclusione della partita;</w:t>
      </w:r>
    </w:p>
    <w:p w:rsidR="008035C6" w:rsidRDefault="008035C6" w:rsidP="00271FE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271FEB">
        <w:rPr>
          <w:rFonts w:cstheme="minorHAnsi"/>
          <w:szCs w:val="24"/>
        </w:rPr>
        <w:t xml:space="preserve">Apparecchi di cui all’art. 110 comma 7 </w:t>
      </w:r>
      <w:proofErr w:type="spellStart"/>
      <w:r w:rsidRPr="00271FEB">
        <w:rPr>
          <w:rFonts w:cstheme="minorHAnsi"/>
          <w:szCs w:val="24"/>
        </w:rPr>
        <w:t>lett</w:t>
      </w:r>
      <w:proofErr w:type="spellEnd"/>
      <w:r w:rsidRPr="00271FEB">
        <w:rPr>
          <w:rFonts w:cstheme="minorHAnsi"/>
          <w:szCs w:val="24"/>
        </w:rPr>
        <w:t xml:space="preserve">. c-ter) del TULPS: quelli, meccanici </w:t>
      </w:r>
      <w:proofErr w:type="spellStart"/>
      <w:r w:rsidRPr="00271FEB">
        <w:rPr>
          <w:rFonts w:cstheme="minorHAnsi"/>
          <w:szCs w:val="24"/>
        </w:rPr>
        <w:t>edelettromeccanici</w:t>
      </w:r>
      <w:proofErr w:type="spellEnd"/>
      <w:r w:rsidRPr="00271FEB">
        <w:rPr>
          <w:rFonts w:cstheme="minorHAnsi"/>
          <w:szCs w:val="24"/>
        </w:rPr>
        <w:t xml:space="preserve"> per i quali l’accesso al gioco è regolato senza introduzione di denaro ma</w:t>
      </w:r>
      <w:r w:rsidR="004A19D5">
        <w:rPr>
          <w:rFonts w:cstheme="minorHAnsi"/>
          <w:szCs w:val="24"/>
        </w:rPr>
        <w:t xml:space="preserve"> </w:t>
      </w:r>
      <w:r w:rsidRPr="00271FEB">
        <w:rPr>
          <w:rFonts w:cstheme="minorHAnsi"/>
          <w:szCs w:val="24"/>
        </w:rPr>
        <w:t>con utilizzo a tempo</w:t>
      </w:r>
      <w:r w:rsidR="00FA7D41">
        <w:rPr>
          <w:rFonts w:cstheme="minorHAnsi"/>
          <w:szCs w:val="24"/>
        </w:rPr>
        <w:t xml:space="preserve"> o a scopo; </w:t>
      </w:r>
    </w:p>
    <w:p w:rsidR="00FA7D41" w:rsidRDefault="00FA7D41" w:rsidP="00271FE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Biliardi.</w:t>
      </w:r>
    </w:p>
    <w:p w:rsidR="00FA7D41" w:rsidRDefault="00FA7D41" w:rsidP="00FA7D4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:rsidR="00FA7D41" w:rsidRDefault="00866E9E" w:rsidP="00866E9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66E9E">
        <w:rPr>
          <w:rFonts w:cstheme="minorHAnsi"/>
          <w:bCs/>
        </w:rPr>
        <w:t>2.</w:t>
      </w:r>
      <w:r w:rsidRPr="00866E9E">
        <w:rPr>
          <w:rFonts w:cstheme="minorHAnsi"/>
        </w:rPr>
        <w:t xml:space="preserve">L’installazione di uno o più biliardi e degli apparecchi di cui al presente articolo è </w:t>
      </w:r>
      <w:proofErr w:type="spellStart"/>
      <w:r w:rsidRPr="00866E9E">
        <w:rPr>
          <w:rFonts w:cstheme="minorHAnsi"/>
        </w:rPr>
        <w:t>soggettaalla</w:t>
      </w:r>
      <w:proofErr w:type="spellEnd"/>
      <w:r w:rsidRPr="00866E9E">
        <w:rPr>
          <w:rFonts w:cstheme="minorHAnsi"/>
        </w:rPr>
        <w:t xml:space="preserve"> presentazione di Segnalazione Certificata di Ini</w:t>
      </w:r>
      <w:r>
        <w:rPr>
          <w:rFonts w:cstheme="minorHAnsi"/>
        </w:rPr>
        <w:t xml:space="preserve">zio Attività (SCIA). La SCIA va </w:t>
      </w:r>
      <w:r w:rsidRPr="00866E9E">
        <w:rPr>
          <w:rFonts w:cstheme="minorHAnsi"/>
        </w:rPr>
        <w:t>inoltrata esclusivamente in via telematica al SUAP, corredat</w:t>
      </w:r>
      <w:r>
        <w:rPr>
          <w:rFonts w:cstheme="minorHAnsi"/>
        </w:rPr>
        <w:t xml:space="preserve">a di tutti i documenti indicati </w:t>
      </w:r>
      <w:r w:rsidRPr="00866E9E">
        <w:rPr>
          <w:rFonts w:cstheme="minorHAnsi"/>
        </w:rPr>
        <w:t>sul modello ovvero a mezzo posta elettronica certific</w:t>
      </w:r>
      <w:r>
        <w:rPr>
          <w:rFonts w:cstheme="minorHAnsi"/>
        </w:rPr>
        <w:t xml:space="preserve">ata (PEC) all’indirizzo PEC del </w:t>
      </w:r>
      <w:r w:rsidRPr="00866E9E">
        <w:rPr>
          <w:rFonts w:cstheme="minorHAnsi"/>
        </w:rPr>
        <w:t>Comune.</w:t>
      </w:r>
    </w:p>
    <w:p w:rsidR="006466FE" w:rsidRDefault="006466FE" w:rsidP="00866E9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E36491" w:rsidRPr="00B71C63" w:rsidRDefault="00E36491" w:rsidP="00E3649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Cs w:val="24"/>
        </w:rPr>
      </w:pPr>
      <w:r w:rsidRPr="00B71C63">
        <w:rPr>
          <w:rFonts w:cstheme="minorHAnsi"/>
          <w:b/>
          <w:bCs/>
          <w:szCs w:val="24"/>
        </w:rPr>
        <w:t xml:space="preserve">ART. 7 </w:t>
      </w:r>
    </w:p>
    <w:p w:rsidR="00E36491" w:rsidRPr="00B71C63" w:rsidRDefault="00E36491" w:rsidP="00E3649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Cs w:val="24"/>
        </w:rPr>
      </w:pPr>
      <w:r w:rsidRPr="00B71C63">
        <w:rPr>
          <w:rFonts w:cstheme="minorHAnsi"/>
          <w:b/>
          <w:bCs/>
          <w:szCs w:val="24"/>
        </w:rPr>
        <w:t>GIOCHI LECITI CHE NON NECESSITANO DEL NULLA OSTA</w:t>
      </w:r>
    </w:p>
    <w:p w:rsidR="00E36491" w:rsidRPr="00B71C63" w:rsidRDefault="00E36491" w:rsidP="00E3649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Cs w:val="24"/>
        </w:rPr>
      </w:pPr>
      <w:r w:rsidRPr="00B71C63">
        <w:rPr>
          <w:rFonts w:cstheme="minorHAnsi"/>
          <w:b/>
          <w:bCs/>
          <w:szCs w:val="24"/>
        </w:rPr>
        <w:t>DELL’AMMINISTRAZIONE DELLO STATO</w:t>
      </w:r>
    </w:p>
    <w:p w:rsidR="00E36491" w:rsidRPr="00E36491" w:rsidRDefault="00E36491" w:rsidP="00E36491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sz w:val="24"/>
          <w:szCs w:val="24"/>
        </w:rPr>
      </w:pPr>
    </w:p>
    <w:p w:rsidR="00E36491" w:rsidRPr="00E36491" w:rsidRDefault="00E36491" w:rsidP="00E364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E36491">
        <w:rPr>
          <w:rFonts w:cstheme="minorHAnsi"/>
          <w:szCs w:val="24"/>
        </w:rPr>
        <w:t>1. Essi sono: giochi quali carte, bocce, flipper, calciobalil</w:t>
      </w:r>
      <w:r w:rsidR="00064476">
        <w:rPr>
          <w:rFonts w:cstheme="minorHAnsi"/>
          <w:szCs w:val="24"/>
        </w:rPr>
        <w:t xml:space="preserve">la, pingpong, giochi da tavolo </w:t>
      </w:r>
      <w:r w:rsidRPr="00E36491">
        <w:rPr>
          <w:rFonts w:cstheme="minorHAnsi"/>
          <w:szCs w:val="24"/>
        </w:rPr>
        <w:t>(dama, scacchi, giochi di società in genere), giochi tramite l’</w:t>
      </w:r>
      <w:r w:rsidR="00064476">
        <w:rPr>
          <w:rFonts w:cstheme="minorHAnsi"/>
          <w:szCs w:val="24"/>
        </w:rPr>
        <w:t xml:space="preserve">utilizzo di specifiche consolle </w:t>
      </w:r>
      <w:r w:rsidRPr="00E36491">
        <w:rPr>
          <w:rFonts w:cstheme="minorHAnsi"/>
          <w:szCs w:val="24"/>
        </w:rPr>
        <w:t>(es. Playstation, Nintendo, X-box), giochi con il computer</w:t>
      </w:r>
      <w:r w:rsidR="00064476">
        <w:rPr>
          <w:rFonts w:cstheme="minorHAnsi"/>
          <w:szCs w:val="24"/>
        </w:rPr>
        <w:t xml:space="preserve"> senza il collegamento ad </w:t>
      </w:r>
      <w:r w:rsidRPr="00E36491">
        <w:rPr>
          <w:rFonts w:cstheme="minorHAnsi"/>
          <w:szCs w:val="24"/>
        </w:rPr>
        <w:t>internet.</w:t>
      </w:r>
    </w:p>
    <w:p w:rsidR="00E36491" w:rsidRPr="00CB191F" w:rsidRDefault="00E36491" w:rsidP="00E364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E36491">
        <w:rPr>
          <w:rFonts w:cstheme="minorHAnsi"/>
          <w:szCs w:val="24"/>
        </w:rPr>
        <w:t>2. I giochi di cui al presente articolo non sono ass</w:t>
      </w:r>
      <w:r w:rsidR="00064476">
        <w:rPr>
          <w:rFonts w:cstheme="minorHAnsi"/>
          <w:szCs w:val="24"/>
        </w:rPr>
        <w:t xml:space="preserve">oggettati ad alcun procedimento </w:t>
      </w:r>
      <w:r w:rsidRPr="00E36491">
        <w:rPr>
          <w:rFonts w:cstheme="minorHAnsi"/>
          <w:szCs w:val="24"/>
        </w:rPr>
        <w:t>amministrativo e possono essere installati liberamente negli esercizi già autorizzati ai sensi</w:t>
      </w:r>
      <w:r w:rsidR="004A19D5">
        <w:rPr>
          <w:rFonts w:cstheme="minorHAnsi"/>
          <w:szCs w:val="24"/>
        </w:rPr>
        <w:t xml:space="preserve"> </w:t>
      </w:r>
      <w:r w:rsidRPr="00E36491">
        <w:rPr>
          <w:rFonts w:cstheme="minorHAnsi"/>
          <w:szCs w:val="24"/>
        </w:rPr>
        <w:t>dell’art. 86 del TULPS. All’interno dell’esercizio deve com</w:t>
      </w:r>
      <w:r w:rsidR="00064476">
        <w:rPr>
          <w:rFonts w:cstheme="minorHAnsi"/>
          <w:szCs w:val="24"/>
        </w:rPr>
        <w:t xml:space="preserve">unque essere </w:t>
      </w:r>
      <w:r w:rsidR="00064476" w:rsidRPr="00CB191F">
        <w:rPr>
          <w:rFonts w:cstheme="minorHAnsi"/>
          <w:szCs w:val="24"/>
        </w:rPr>
        <w:t xml:space="preserve">esposta la Tabella </w:t>
      </w:r>
      <w:r w:rsidRPr="00CB191F">
        <w:rPr>
          <w:rFonts w:cstheme="minorHAnsi"/>
          <w:szCs w:val="24"/>
        </w:rPr>
        <w:t xml:space="preserve">dei giochi proibiti, rilasciata dal Questore e vidimata dal </w:t>
      </w:r>
      <w:r w:rsidR="00CB191F">
        <w:rPr>
          <w:rFonts w:cstheme="minorHAnsi"/>
          <w:szCs w:val="24"/>
        </w:rPr>
        <w:t>Comune</w:t>
      </w:r>
      <w:r w:rsidRPr="00CB191F">
        <w:rPr>
          <w:rFonts w:cstheme="minorHAnsi"/>
          <w:szCs w:val="24"/>
        </w:rPr>
        <w:t>.</w:t>
      </w:r>
    </w:p>
    <w:p w:rsidR="00064476" w:rsidRPr="00E36491" w:rsidRDefault="00064476" w:rsidP="00E364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:rsidR="00064476" w:rsidRPr="00B71C63" w:rsidRDefault="00E36491" w:rsidP="0006447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Cs w:val="24"/>
        </w:rPr>
      </w:pPr>
      <w:r w:rsidRPr="00B71C63">
        <w:rPr>
          <w:rFonts w:cstheme="minorHAnsi"/>
          <w:b/>
          <w:bCs/>
          <w:szCs w:val="24"/>
        </w:rPr>
        <w:lastRenderedPageBreak/>
        <w:t xml:space="preserve">ART. 8 </w:t>
      </w:r>
    </w:p>
    <w:p w:rsidR="00E36491" w:rsidRPr="00B71C63" w:rsidRDefault="00E36491" w:rsidP="0006447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Cs w:val="24"/>
        </w:rPr>
      </w:pPr>
      <w:r w:rsidRPr="00B71C63">
        <w:rPr>
          <w:rFonts w:cstheme="minorHAnsi"/>
          <w:b/>
          <w:bCs/>
          <w:szCs w:val="24"/>
        </w:rPr>
        <w:t>NORMATIVA DI RIFERIMENTO</w:t>
      </w:r>
    </w:p>
    <w:p w:rsidR="00064476" w:rsidRPr="00064476" w:rsidRDefault="00064476" w:rsidP="0006447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E36491" w:rsidRPr="00E36491" w:rsidRDefault="00E36491" w:rsidP="00E364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E36491">
        <w:rPr>
          <w:rFonts w:cstheme="minorHAnsi"/>
          <w:szCs w:val="24"/>
        </w:rPr>
        <w:t xml:space="preserve">- Regio Decreto 18 giugno 1931 n. 773 e </w:t>
      </w:r>
      <w:proofErr w:type="spellStart"/>
      <w:r w:rsidRPr="00E36491">
        <w:rPr>
          <w:rFonts w:cstheme="minorHAnsi"/>
          <w:szCs w:val="24"/>
        </w:rPr>
        <w:t>s.m.i.</w:t>
      </w:r>
      <w:proofErr w:type="spellEnd"/>
      <w:r w:rsidRPr="00E36491">
        <w:rPr>
          <w:rFonts w:cstheme="minorHAnsi"/>
          <w:szCs w:val="24"/>
        </w:rPr>
        <w:t>, di seguito TULPS;</w:t>
      </w:r>
    </w:p>
    <w:p w:rsidR="00E36491" w:rsidRPr="00E36491" w:rsidRDefault="00E36491" w:rsidP="00E364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E36491">
        <w:rPr>
          <w:rFonts w:cstheme="minorHAnsi"/>
          <w:szCs w:val="24"/>
        </w:rPr>
        <w:t>- Regolamento di esecuzione del TULPS approvato con R.D. 6 maggio 1940 n. 635;</w:t>
      </w:r>
    </w:p>
    <w:p w:rsidR="00E36491" w:rsidRPr="00E36491" w:rsidRDefault="00E36491" w:rsidP="00E364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E36491">
        <w:rPr>
          <w:rFonts w:cstheme="minorHAnsi"/>
          <w:szCs w:val="24"/>
        </w:rPr>
        <w:t xml:space="preserve">- Art. 38, commi 1 e 5 del DL. 4 luglio 2006 n. 223, </w:t>
      </w:r>
      <w:r w:rsidR="00530376">
        <w:rPr>
          <w:rFonts w:cstheme="minorHAnsi"/>
          <w:szCs w:val="24"/>
        </w:rPr>
        <w:t xml:space="preserve">convertito con modificazioni ed integrazioni, dalla Legge </w:t>
      </w:r>
      <w:r w:rsidRPr="00E36491">
        <w:rPr>
          <w:rFonts w:cstheme="minorHAnsi"/>
          <w:szCs w:val="24"/>
        </w:rPr>
        <w:t>4 agosto 2006 n. 248;</w:t>
      </w:r>
    </w:p>
    <w:p w:rsidR="00E36491" w:rsidRPr="00E36491" w:rsidRDefault="00E36491" w:rsidP="00E364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E36491">
        <w:rPr>
          <w:rFonts w:cstheme="minorHAnsi"/>
          <w:szCs w:val="24"/>
        </w:rPr>
        <w:t xml:space="preserve">- Art. 22, comma 6, della Legge 27 dicembre 2002 n. 289, come modificato dall’art. </w:t>
      </w:r>
      <w:r w:rsidR="00530376">
        <w:rPr>
          <w:rFonts w:cstheme="minorHAnsi"/>
          <w:szCs w:val="24"/>
        </w:rPr>
        <w:t xml:space="preserve">38 </w:t>
      </w:r>
      <w:r w:rsidRPr="00E36491">
        <w:rPr>
          <w:rFonts w:cstheme="minorHAnsi"/>
          <w:szCs w:val="24"/>
        </w:rPr>
        <w:t>comma 5 del DL. 4 luglio 2006 n. 223, convertito con modif</w:t>
      </w:r>
      <w:r w:rsidR="00530376">
        <w:rPr>
          <w:rFonts w:cstheme="minorHAnsi"/>
          <w:szCs w:val="24"/>
        </w:rPr>
        <w:t xml:space="preserve">icazioni ed integrazioni, dalla </w:t>
      </w:r>
      <w:r w:rsidRPr="00E36491">
        <w:rPr>
          <w:rFonts w:cstheme="minorHAnsi"/>
          <w:szCs w:val="24"/>
        </w:rPr>
        <w:t>Legge 4 agosto 2006 n. 248;</w:t>
      </w:r>
    </w:p>
    <w:p w:rsidR="00E36491" w:rsidRPr="00E36491" w:rsidRDefault="00E36491" w:rsidP="00E364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E36491">
        <w:rPr>
          <w:rFonts w:cstheme="minorHAnsi"/>
          <w:szCs w:val="24"/>
        </w:rPr>
        <w:t>- L.R. 29 novembre 2006 n. 21;</w:t>
      </w:r>
    </w:p>
    <w:p w:rsidR="00E36491" w:rsidRPr="00E36491" w:rsidRDefault="00E36491" w:rsidP="00E364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E36491">
        <w:rPr>
          <w:rFonts w:cstheme="minorHAnsi"/>
          <w:szCs w:val="24"/>
        </w:rPr>
        <w:t>- L.R. 19/2008;</w:t>
      </w:r>
    </w:p>
    <w:p w:rsidR="00E36491" w:rsidRPr="00E36491" w:rsidRDefault="00E36491" w:rsidP="00E364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E36491">
        <w:rPr>
          <w:rFonts w:cstheme="minorHAnsi"/>
          <w:szCs w:val="24"/>
        </w:rPr>
        <w:t xml:space="preserve">- Decreto </w:t>
      </w:r>
      <w:proofErr w:type="spellStart"/>
      <w:r w:rsidRPr="00E36491">
        <w:rPr>
          <w:rFonts w:cstheme="minorHAnsi"/>
          <w:szCs w:val="24"/>
        </w:rPr>
        <w:t>interdirettoriale</w:t>
      </w:r>
      <w:proofErr w:type="spellEnd"/>
      <w:r w:rsidRPr="00E36491">
        <w:rPr>
          <w:rFonts w:cstheme="minorHAnsi"/>
          <w:szCs w:val="24"/>
        </w:rPr>
        <w:t xml:space="preserve"> 27 ottobre 2003 concernente l’individuazione del numero mass</w:t>
      </w:r>
      <w:r w:rsidR="00530376">
        <w:rPr>
          <w:rFonts w:cstheme="minorHAnsi"/>
          <w:szCs w:val="24"/>
        </w:rPr>
        <w:t xml:space="preserve">imo </w:t>
      </w:r>
      <w:r w:rsidRPr="00E36491">
        <w:rPr>
          <w:rFonts w:cstheme="minorHAnsi"/>
          <w:szCs w:val="24"/>
        </w:rPr>
        <w:t xml:space="preserve">di apparecchi e congegni di cui all’art. 110, commi 6 e </w:t>
      </w:r>
      <w:r w:rsidR="00530376">
        <w:rPr>
          <w:rFonts w:cstheme="minorHAnsi"/>
          <w:szCs w:val="24"/>
        </w:rPr>
        <w:t xml:space="preserve">7, del TULPS che possono essere </w:t>
      </w:r>
      <w:r w:rsidRPr="00E36491">
        <w:rPr>
          <w:rFonts w:cstheme="minorHAnsi"/>
          <w:szCs w:val="24"/>
        </w:rPr>
        <w:t>installati in esercizi pubblici, circoli privati e punti di raccol</w:t>
      </w:r>
      <w:r w:rsidR="00530376">
        <w:rPr>
          <w:rFonts w:cstheme="minorHAnsi"/>
          <w:szCs w:val="24"/>
        </w:rPr>
        <w:t>ta di altri giochi autorizzati, nonché</w:t>
      </w:r>
      <w:r w:rsidRPr="00E36491">
        <w:rPr>
          <w:rFonts w:cstheme="minorHAnsi"/>
          <w:szCs w:val="24"/>
        </w:rPr>
        <w:t xml:space="preserve"> le prescrizioni relative all’installazione di tali apparecchi;</w:t>
      </w:r>
    </w:p>
    <w:p w:rsidR="00E36491" w:rsidRPr="00E36491" w:rsidRDefault="00E36491" w:rsidP="00E364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E36491">
        <w:rPr>
          <w:rFonts w:cstheme="minorHAnsi"/>
          <w:szCs w:val="24"/>
        </w:rPr>
        <w:t>- Decreto del Ministro dell’Economia e delle Finanze del 18 g</w:t>
      </w:r>
      <w:r w:rsidR="006019FF">
        <w:rPr>
          <w:rFonts w:cstheme="minorHAnsi"/>
          <w:szCs w:val="24"/>
        </w:rPr>
        <w:t xml:space="preserve">ennaio 2007 “Individuazione del </w:t>
      </w:r>
      <w:r w:rsidRPr="00E36491">
        <w:rPr>
          <w:rFonts w:cstheme="minorHAnsi"/>
          <w:szCs w:val="24"/>
        </w:rPr>
        <w:t>numero massimo di apparecchi di intrattenimento di cui</w:t>
      </w:r>
      <w:r w:rsidR="006019FF">
        <w:rPr>
          <w:rFonts w:cstheme="minorHAnsi"/>
          <w:szCs w:val="24"/>
        </w:rPr>
        <w:t xml:space="preserve"> all’art. 110, commi 6 e 7, del </w:t>
      </w:r>
      <w:r w:rsidRPr="00E36491">
        <w:rPr>
          <w:rFonts w:cstheme="minorHAnsi"/>
          <w:szCs w:val="24"/>
        </w:rPr>
        <w:t>TULPS che possono essere installati per la raccolta del gioco presso i pu</w:t>
      </w:r>
      <w:r w:rsidR="006019FF">
        <w:rPr>
          <w:rFonts w:cstheme="minorHAnsi"/>
          <w:szCs w:val="24"/>
        </w:rPr>
        <w:t xml:space="preserve">nti vendita aventi </w:t>
      </w:r>
      <w:r w:rsidRPr="00E36491">
        <w:rPr>
          <w:rFonts w:cstheme="minorHAnsi"/>
          <w:szCs w:val="24"/>
        </w:rPr>
        <w:t>come attività principale la commercializzazione dei prodotti di gioco pubblici”;</w:t>
      </w:r>
    </w:p>
    <w:p w:rsidR="00E36491" w:rsidRPr="00E36491" w:rsidRDefault="00E36491" w:rsidP="00E364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E36491">
        <w:rPr>
          <w:rFonts w:cstheme="minorHAnsi"/>
          <w:szCs w:val="24"/>
        </w:rPr>
        <w:t>- Decreto del Ministro dell’Economia e delle Finanze del 2</w:t>
      </w:r>
      <w:r w:rsidR="006019FF">
        <w:rPr>
          <w:rFonts w:cstheme="minorHAnsi"/>
          <w:szCs w:val="24"/>
        </w:rPr>
        <w:t xml:space="preserve">2 febbraio 2010 “Disciplina dei </w:t>
      </w:r>
      <w:r w:rsidRPr="00E36491">
        <w:rPr>
          <w:rFonts w:cstheme="minorHAnsi"/>
          <w:szCs w:val="24"/>
        </w:rPr>
        <w:t>requisiti tecnici e di funzionamento dei sistemi di gioco VLT di c</w:t>
      </w:r>
      <w:r w:rsidR="006019FF">
        <w:rPr>
          <w:rFonts w:cstheme="minorHAnsi"/>
          <w:szCs w:val="24"/>
        </w:rPr>
        <w:t xml:space="preserve">ui all’art. 110 comma 6 </w:t>
      </w:r>
      <w:proofErr w:type="spellStart"/>
      <w:r w:rsidRPr="00E36491">
        <w:rPr>
          <w:rFonts w:cstheme="minorHAnsi"/>
          <w:szCs w:val="24"/>
        </w:rPr>
        <w:t>lett</w:t>
      </w:r>
      <w:proofErr w:type="spellEnd"/>
      <w:r w:rsidRPr="00E36491">
        <w:rPr>
          <w:rFonts w:cstheme="minorHAnsi"/>
          <w:szCs w:val="24"/>
        </w:rPr>
        <w:t>. b del TULPS;</w:t>
      </w:r>
    </w:p>
    <w:p w:rsidR="00E36491" w:rsidRPr="00E36491" w:rsidRDefault="00E36491" w:rsidP="00E364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E36491">
        <w:rPr>
          <w:rFonts w:cstheme="minorHAnsi"/>
          <w:szCs w:val="24"/>
        </w:rPr>
        <w:t>- Decreto del 27 luglio 2011 del Direttore Generale de</w:t>
      </w:r>
      <w:r w:rsidR="006019FF">
        <w:rPr>
          <w:rFonts w:cstheme="minorHAnsi"/>
          <w:szCs w:val="24"/>
        </w:rPr>
        <w:t xml:space="preserve">ll’Amministrazione Autonoma dei </w:t>
      </w:r>
      <w:r w:rsidRPr="00E36491">
        <w:rPr>
          <w:rFonts w:cstheme="minorHAnsi"/>
          <w:szCs w:val="24"/>
        </w:rPr>
        <w:t xml:space="preserve">Monopoli di Stato con cui vengono determinati i parametri </w:t>
      </w:r>
      <w:r w:rsidR="006019FF">
        <w:rPr>
          <w:rFonts w:cstheme="minorHAnsi"/>
          <w:szCs w:val="24"/>
        </w:rPr>
        <w:t xml:space="preserve">numerici per l’installazione di </w:t>
      </w:r>
      <w:r w:rsidRPr="00E36491">
        <w:rPr>
          <w:rFonts w:cstheme="minorHAnsi"/>
          <w:szCs w:val="24"/>
        </w:rPr>
        <w:t>apparecchi di gioco di cui all’art. 10 comma 6 del TULPS in esercizi commerciali ed altro;</w:t>
      </w:r>
    </w:p>
    <w:p w:rsidR="00E36491" w:rsidRPr="00E36491" w:rsidRDefault="00E36491" w:rsidP="00E364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E36491">
        <w:rPr>
          <w:rFonts w:cstheme="minorHAnsi"/>
          <w:szCs w:val="24"/>
        </w:rPr>
        <w:t>- D.L. del 13 settembre 2012 n. 158 convertito con modif</w:t>
      </w:r>
      <w:r w:rsidR="006019FF">
        <w:rPr>
          <w:rFonts w:cstheme="minorHAnsi"/>
          <w:szCs w:val="24"/>
        </w:rPr>
        <w:t xml:space="preserve">icazioni dalla Legge 8 novembre </w:t>
      </w:r>
      <w:r w:rsidRPr="00E36491">
        <w:rPr>
          <w:rFonts w:cstheme="minorHAnsi"/>
          <w:szCs w:val="24"/>
        </w:rPr>
        <w:t>2012 n. 189;</w:t>
      </w:r>
    </w:p>
    <w:p w:rsidR="00E36491" w:rsidRDefault="00E36491" w:rsidP="00E364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E36491">
        <w:rPr>
          <w:rFonts w:cstheme="minorHAnsi"/>
          <w:szCs w:val="24"/>
        </w:rPr>
        <w:t xml:space="preserve">- L.R. </w:t>
      </w:r>
      <w:r w:rsidR="00F33C13">
        <w:rPr>
          <w:rFonts w:cstheme="minorHAnsi"/>
          <w:szCs w:val="24"/>
        </w:rPr>
        <w:t>13 dicembre</w:t>
      </w:r>
      <w:r w:rsidRPr="00E36491">
        <w:rPr>
          <w:rFonts w:cstheme="minorHAnsi"/>
          <w:szCs w:val="24"/>
        </w:rPr>
        <w:t xml:space="preserve"> 2013 n.</w:t>
      </w:r>
      <w:r w:rsidR="00F33C13">
        <w:rPr>
          <w:rFonts w:cstheme="minorHAnsi"/>
          <w:szCs w:val="24"/>
        </w:rPr>
        <w:t xml:space="preserve"> 43</w:t>
      </w:r>
      <w:r w:rsidRPr="00E36491">
        <w:rPr>
          <w:rFonts w:cstheme="minorHAnsi"/>
          <w:szCs w:val="24"/>
        </w:rPr>
        <w:t xml:space="preserve"> “</w:t>
      </w:r>
      <w:r w:rsidR="00F33C13">
        <w:rPr>
          <w:rFonts w:cstheme="minorHAnsi"/>
          <w:szCs w:val="24"/>
        </w:rPr>
        <w:t>Contrasto alla diffusione</w:t>
      </w:r>
      <w:r w:rsidR="006019FF">
        <w:rPr>
          <w:rFonts w:cstheme="minorHAnsi"/>
          <w:szCs w:val="24"/>
        </w:rPr>
        <w:t xml:space="preserve"> del gioco d’azzardo </w:t>
      </w:r>
      <w:r w:rsidRPr="00E36491">
        <w:rPr>
          <w:rFonts w:cstheme="minorHAnsi"/>
          <w:szCs w:val="24"/>
        </w:rPr>
        <w:t>patologico (GAP)</w:t>
      </w:r>
      <w:r w:rsidR="00F33C13">
        <w:rPr>
          <w:rFonts w:cstheme="minorHAnsi"/>
          <w:szCs w:val="24"/>
        </w:rPr>
        <w:t>”</w:t>
      </w:r>
      <w:r w:rsidRPr="00E36491">
        <w:rPr>
          <w:rFonts w:cstheme="minorHAnsi"/>
          <w:szCs w:val="24"/>
        </w:rPr>
        <w:t>.</w:t>
      </w:r>
    </w:p>
    <w:p w:rsidR="00FC4290" w:rsidRPr="00E36491" w:rsidRDefault="00FC4290" w:rsidP="00E364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:rsidR="00E36491" w:rsidRPr="00FC4290" w:rsidRDefault="00E36491" w:rsidP="00FC429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C4290">
        <w:rPr>
          <w:rFonts w:cstheme="minorHAnsi"/>
          <w:b/>
          <w:bCs/>
          <w:sz w:val="24"/>
          <w:szCs w:val="24"/>
        </w:rPr>
        <w:t>TITOLO II - SALE PUBBLICHE DA GIOCO</w:t>
      </w:r>
    </w:p>
    <w:p w:rsidR="00FC4290" w:rsidRPr="00E36491" w:rsidRDefault="00FC4290" w:rsidP="00FC429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Cs w:val="24"/>
        </w:rPr>
      </w:pPr>
    </w:p>
    <w:p w:rsidR="00FC4290" w:rsidRPr="00B71C63" w:rsidRDefault="00E36491" w:rsidP="00FC429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Cs w:val="24"/>
        </w:rPr>
      </w:pPr>
      <w:r w:rsidRPr="00B71C63">
        <w:rPr>
          <w:rFonts w:cstheme="minorHAnsi"/>
          <w:b/>
          <w:bCs/>
          <w:szCs w:val="24"/>
        </w:rPr>
        <w:t>ART. 9</w:t>
      </w:r>
    </w:p>
    <w:p w:rsidR="00E36491" w:rsidRPr="00B71C63" w:rsidRDefault="00E36491" w:rsidP="00FC429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Cs w:val="24"/>
        </w:rPr>
      </w:pPr>
      <w:r w:rsidRPr="00B71C63">
        <w:rPr>
          <w:rFonts w:cstheme="minorHAnsi"/>
          <w:b/>
          <w:bCs/>
          <w:szCs w:val="24"/>
        </w:rPr>
        <w:t xml:space="preserve"> ADEMPIMENTI AMMINISTRATIVI</w:t>
      </w:r>
    </w:p>
    <w:p w:rsidR="00E037BC" w:rsidRPr="00FC4290" w:rsidRDefault="00E037BC" w:rsidP="00FC429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E36491" w:rsidRPr="00E36491" w:rsidRDefault="00E36491" w:rsidP="00E3649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E36491">
        <w:rPr>
          <w:rFonts w:cstheme="minorHAnsi"/>
          <w:szCs w:val="24"/>
        </w:rPr>
        <w:t>1. L’apertura, l’ampliamento o la riduzione della superf</w:t>
      </w:r>
      <w:r w:rsidR="00E037BC">
        <w:rPr>
          <w:rFonts w:cstheme="minorHAnsi"/>
          <w:szCs w:val="24"/>
        </w:rPr>
        <w:t xml:space="preserve">icie e il trasferimento di sede </w:t>
      </w:r>
      <w:r w:rsidRPr="00E36491">
        <w:rPr>
          <w:rFonts w:cstheme="minorHAnsi"/>
          <w:szCs w:val="24"/>
        </w:rPr>
        <w:t>nell’attività di sala da gioco sono soggette ad autorizzazione comunale rilascia</w:t>
      </w:r>
      <w:r w:rsidR="00E037BC">
        <w:rPr>
          <w:rFonts w:cstheme="minorHAnsi"/>
          <w:szCs w:val="24"/>
        </w:rPr>
        <w:t xml:space="preserve">ta dallo </w:t>
      </w:r>
      <w:r w:rsidRPr="00E36491">
        <w:rPr>
          <w:rFonts w:cstheme="minorHAnsi"/>
          <w:szCs w:val="24"/>
        </w:rPr>
        <w:t xml:space="preserve">Sportello Unico Attività Produttive (SUAP) entro 60 giorni </w:t>
      </w:r>
      <w:r w:rsidR="00E037BC">
        <w:rPr>
          <w:rFonts w:cstheme="minorHAnsi"/>
          <w:szCs w:val="24"/>
        </w:rPr>
        <w:t xml:space="preserve">dalla data della domanda, salvo </w:t>
      </w:r>
      <w:r w:rsidRPr="00E36491">
        <w:rPr>
          <w:rFonts w:cstheme="minorHAnsi"/>
          <w:szCs w:val="24"/>
        </w:rPr>
        <w:t>richiesta di integrazione da parte dell’ufficio competente.</w:t>
      </w:r>
    </w:p>
    <w:p w:rsidR="00BA70D1" w:rsidRPr="00BA70D1" w:rsidRDefault="00E36491" w:rsidP="00BA70D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E36491">
        <w:rPr>
          <w:rFonts w:cstheme="minorHAnsi"/>
          <w:szCs w:val="24"/>
        </w:rPr>
        <w:t>2. In caso di mero subingresso nell’attività di una sala da gioco, il subentrante dovrà chiedere</w:t>
      </w:r>
      <w:r w:rsidR="004A19D5">
        <w:rPr>
          <w:rFonts w:cstheme="minorHAnsi"/>
          <w:szCs w:val="24"/>
        </w:rPr>
        <w:t xml:space="preserve"> </w:t>
      </w:r>
      <w:r w:rsidRPr="00E36491">
        <w:rPr>
          <w:rFonts w:cstheme="minorHAnsi"/>
          <w:szCs w:val="24"/>
        </w:rPr>
        <w:t>l’autorizzazione ma non è tenuto a presentare allegata documentazione prevista dall’art. 10</w:t>
      </w:r>
      <w:r w:rsidR="00BA70D1" w:rsidRPr="00BA70D1">
        <w:rPr>
          <w:rFonts w:cstheme="minorHAnsi"/>
          <w:szCs w:val="24"/>
        </w:rPr>
        <w:t>comma 4 Titolo II del presente Regolamento, eccetto copia del documento d’identità del</w:t>
      </w:r>
      <w:r w:rsidR="004A19D5">
        <w:rPr>
          <w:rFonts w:cstheme="minorHAnsi"/>
          <w:szCs w:val="24"/>
        </w:rPr>
        <w:t xml:space="preserve"> </w:t>
      </w:r>
      <w:r w:rsidR="00BA70D1" w:rsidRPr="00BA70D1">
        <w:rPr>
          <w:rFonts w:cstheme="minorHAnsi"/>
          <w:szCs w:val="24"/>
        </w:rPr>
        <w:t>sottoscrittore.</w:t>
      </w:r>
    </w:p>
    <w:p w:rsidR="00BA70D1" w:rsidRPr="00BA70D1" w:rsidRDefault="00BA70D1" w:rsidP="00BA70D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BA70D1">
        <w:rPr>
          <w:rFonts w:cstheme="minorHAnsi"/>
          <w:szCs w:val="24"/>
        </w:rPr>
        <w:t>3. I procedimenti amministrativi di cui al presente Regolamento sono disciplinati, oltre che dal</w:t>
      </w:r>
    </w:p>
    <w:p w:rsidR="00BA70D1" w:rsidRPr="00BA70D1" w:rsidRDefault="00BA70D1" w:rsidP="00BA70D1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BA70D1">
        <w:rPr>
          <w:rFonts w:cstheme="minorHAnsi"/>
          <w:szCs w:val="24"/>
        </w:rPr>
        <w:t>presente atto, dal DPR n. 447/98 e dalle disposizioni in materia di sportello unico.</w:t>
      </w:r>
    </w:p>
    <w:p w:rsidR="00BA70D1" w:rsidRDefault="00BA70D1" w:rsidP="00BA70D1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Cs w:val="24"/>
        </w:rPr>
      </w:pPr>
    </w:p>
    <w:p w:rsidR="00724E55" w:rsidRDefault="00724E55" w:rsidP="00BA70D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0"/>
        </w:rPr>
      </w:pPr>
    </w:p>
    <w:p w:rsidR="00BA70D1" w:rsidRPr="00B71C63" w:rsidRDefault="00BA70D1" w:rsidP="00BA70D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0"/>
        </w:rPr>
      </w:pPr>
      <w:r w:rsidRPr="00B71C63">
        <w:rPr>
          <w:rFonts w:cstheme="minorHAnsi"/>
          <w:b/>
          <w:bCs/>
          <w:sz w:val="20"/>
        </w:rPr>
        <w:t xml:space="preserve">ART. 10 </w:t>
      </w:r>
    </w:p>
    <w:p w:rsidR="00BA70D1" w:rsidRPr="00B71C63" w:rsidRDefault="00BA70D1" w:rsidP="00BA70D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0"/>
        </w:rPr>
      </w:pPr>
      <w:r w:rsidRPr="00B71C63">
        <w:rPr>
          <w:rFonts w:cstheme="minorHAnsi"/>
          <w:b/>
          <w:bCs/>
          <w:sz w:val="20"/>
        </w:rPr>
        <w:t>PROCEDIMENTO AUTORIZZATORIO</w:t>
      </w:r>
    </w:p>
    <w:p w:rsidR="00BA70D1" w:rsidRPr="00BA70D1" w:rsidRDefault="00BA70D1" w:rsidP="00BA70D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BA70D1" w:rsidRPr="00BA70D1" w:rsidRDefault="00BA70D1" w:rsidP="00BA70D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A70D1">
        <w:rPr>
          <w:rFonts w:cstheme="minorHAnsi"/>
        </w:rPr>
        <w:lastRenderedPageBreak/>
        <w:t>1. Lo Sportello Unico Attività Produttive (SUAP) rilascia l</w:t>
      </w:r>
      <w:r w:rsidR="00BA1485">
        <w:rPr>
          <w:rFonts w:cstheme="minorHAnsi"/>
        </w:rPr>
        <w:t xml:space="preserve">’autorizzazione per l’apertura, </w:t>
      </w:r>
      <w:r w:rsidRPr="00BA70D1">
        <w:rPr>
          <w:rFonts w:cstheme="minorHAnsi"/>
        </w:rPr>
        <w:t>l’ampliamento o la riduzione della superficie o il trasferimen</w:t>
      </w:r>
      <w:r w:rsidR="00BA1485">
        <w:rPr>
          <w:rFonts w:cstheme="minorHAnsi"/>
        </w:rPr>
        <w:t xml:space="preserve">to di sede di sala da gioco, su </w:t>
      </w:r>
      <w:r w:rsidRPr="00BA70D1">
        <w:rPr>
          <w:rFonts w:cstheme="minorHAnsi"/>
        </w:rPr>
        <w:t>istanza dell’interessato, nel rispetto della normativa vig</w:t>
      </w:r>
      <w:r w:rsidR="00BA1485">
        <w:rPr>
          <w:rFonts w:cstheme="minorHAnsi"/>
        </w:rPr>
        <w:t xml:space="preserve">ente, del presente Regolamento, </w:t>
      </w:r>
      <w:r w:rsidRPr="00BA70D1">
        <w:rPr>
          <w:rFonts w:cstheme="minorHAnsi"/>
        </w:rPr>
        <w:t>delle norme relative alla compatibilità urbanistico-edi</w:t>
      </w:r>
      <w:r w:rsidR="00BA1485">
        <w:rPr>
          <w:rFonts w:cstheme="minorHAnsi"/>
        </w:rPr>
        <w:t xml:space="preserve">lizia, compresa la destinazione </w:t>
      </w:r>
      <w:r w:rsidRPr="00BA70D1">
        <w:rPr>
          <w:rFonts w:cstheme="minorHAnsi"/>
        </w:rPr>
        <w:t>d’uso, previo parere degli organi tecnici preposti al</w:t>
      </w:r>
      <w:r w:rsidR="00BA1485">
        <w:rPr>
          <w:rFonts w:cstheme="minorHAnsi"/>
        </w:rPr>
        <w:t xml:space="preserve">l’analisi e alla verifica della </w:t>
      </w:r>
      <w:r w:rsidRPr="00BA70D1">
        <w:rPr>
          <w:rFonts w:cstheme="minorHAnsi"/>
        </w:rPr>
        <w:t>documentazione esibita nel corso dell’istruttoria.</w:t>
      </w:r>
    </w:p>
    <w:p w:rsidR="00BA70D1" w:rsidRPr="00BA70D1" w:rsidRDefault="00BA70D1" w:rsidP="00BA70D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A70D1">
        <w:rPr>
          <w:rFonts w:cstheme="minorHAnsi"/>
        </w:rPr>
        <w:t>2. Il termine di conclusione del procedimento è di 60 g</w:t>
      </w:r>
      <w:r w:rsidR="00BA1485">
        <w:rPr>
          <w:rFonts w:cstheme="minorHAnsi"/>
        </w:rPr>
        <w:t xml:space="preserve">iorni dalla presentazione della </w:t>
      </w:r>
      <w:r w:rsidRPr="00BA70D1">
        <w:rPr>
          <w:rFonts w:cstheme="minorHAnsi"/>
        </w:rPr>
        <w:t>domanda.</w:t>
      </w:r>
    </w:p>
    <w:p w:rsidR="00BA70D1" w:rsidRPr="00BA70D1" w:rsidRDefault="00BA70D1" w:rsidP="00BA70D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A70D1">
        <w:rPr>
          <w:rFonts w:cstheme="minorHAnsi"/>
        </w:rPr>
        <w:t>3. L’istanza, in bollo, per il rilascio dell’autorizzazione deve contenere:</w:t>
      </w:r>
    </w:p>
    <w:p w:rsidR="00BA70D1" w:rsidRPr="00BA1485" w:rsidRDefault="00BA70D1" w:rsidP="00BA70D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A1485">
        <w:rPr>
          <w:rFonts w:cstheme="minorHAnsi"/>
        </w:rPr>
        <w:t>le generalità complete del richiedente (imprenditore individuale o legale rappresentante di</w:t>
      </w:r>
      <w:r w:rsidR="004A19D5">
        <w:rPr>
          <w:rFonts w:cstheme="minorHAnsi"/>
        </w:rPr>
        <w:t xml:space="preserve"> </w:t>
      </w:r>
      <w:r w:rsidRPr="00BA1485">
        <w:rPr>
          <w:rFonts w:cstheme="minorHAnsi"/>
        </w:rPr>
        <w:t>Società, associazione o circolo privato) e di eventuali soci e i dati della Ditta, comprensivi di</w:t>
      </w:r>
      <w:r w:rsidR="004A19D5">
        <w:rPr>
          <w:rFonts w:cstheme="minorHAnsi"/>
        </w:rPr>
        <w:t xml:space="preserve"> </w:t>
      </w:r>
      <w:r w:rsidRPr="00BA1485">
        <w:rPr>
          <w:rFonts w:cstheme="minorHAnsi"/>
        </w:rPr>
        <w:t>denominazione/ragione sociale, sede legale e codice fiscale;</w:t>
      </w:r>
    </w:p>
    <w:p w:rsidR="00BA70D1" w:rsidRPr="00BA1485" w:rsidRDefault="00BA70D1" w:rsidP="00BA70D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A1485">
        <w:rPr>
          <w:rFonts w:cstheme="minorHAnsi"/>
        </w:rPr>
        <w:t>la tipologia e il numero dei giochi che si vogliono esercitare e degli apparecchi da</w:t>
      </w:r>
      <w:r w:rsidR="004A19D5">
        <w:rPr>
          <w:rFonts w:cstheme="minorHAnsi"/>
        </w:rPr>
        <w:t xml:space="preserve"> </w:t>
      </w:r>
      <w:r w:rsidRPr="00BA1485">
        <w:rPr>
          <w:rFonts w:cstheme="minorHAnsi"/>
        </w:rPr>
        <w:t>intrattenimento da installare;</w:t>
      </w:r>
    </w:p>
    <w:p w:rsidR="00BA70D1" w:rsidRPr="00BA1485" w:rsidRDefault="00BA70D1" w:rsidP="00BA70D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A1485">
        <w:rPr>
          <w:rFonts w:cstheme="minorHAnsi"/>
        </w:rPr>
        <w:t>il titolo di disponibilità dei locali sede dell’esercizio, con allegata planimetria in scala</w:t>
      </w:r>
      <w:r w:rsidR="004A19D5">
        <w:rPr>
          <w:rFonts w:cstheme="minorHAnsi"/>
        </w:rPr>
        <w:t xml:space="preserve"> </w:t>
      </w:r>
      <w:proofErr w:type="spellStart"/>
      <w:r w:rsidRPr="00BA1485">
        <w:rPr>
          <w:rFonts w:cstheme="minorHAnsi"/>
        </w:rPr>
        <w:t>sorvegliabilità</w:t>
      </w:r>
      <w:proofErr w:type="spellEnd"/>
      <w:r w:rsidRPr="00BA1485">
        <w:rPr>
          <w:rFonts w:cstheme="minorHAnsi"/>
        </w:rPr>
        <w:t xml:space="preserve"> dei localini fini della normativa di riferimento;</w:t>
      </w:r>
    </w:p>
    <w:p w:rsidR="00BA70D1" w:rsidRPr="00BA1485" w:rsidRDefault="00BA70D1" w:rsidP="00BA70D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A1485">
        <w:rPr>
          <w:rFonts w:cstheme="minorHAnsi"/>
        </w:rPr>
        <w:t>l’ubicazione e i dati catastali dei locali sede dell’attività con indicazione della superficie</w:t>
      </w:r>
      <w:r w:rsidR="004A19D5">
        <w:rPr>
          <w:rFonts w:cstheme="minorHAnsi"/>
        </w:rPr>
        <w:t xml:space="preserve"> </w:t>
      </w:r>
      <w:r w:rsidRPr="00BA1485">
        <w:rPr>
          <w:rFonts w:cstheme="minorHAnsi"/>
        </w:rPr>
        <w:t>destinata all’attività di sala da gioco, di quella destinata a somministrare e ai servizi;</w:t>
      </w:r>
    </w:p>
    <w:p w:rsidR="00BA70D1" w:rsidRPr="00BA1485" w:rsidRDefault="00BA70D1" w:rsidP="00BA70D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A1485">
        <w:rPr>
          <w:rFonts w:cstheme="minorHAnsi"/>
        </w:rPr>
        <w:t>autodichiarazione attestante il rispetto delle distanze minime previste dai luoghi sensibili</w:t>
      </w:r>
      <w:r w:rsidR="004A19D5">
        <w:rPr>
          <w:rFonts w:cstheme="minorHAnsi"/>
        </w:rPr>
        <w:t xml:space="preserve"> </w:t>
      </w:r>
      <w:r w:rsidRPr="00BA1485">
        <w:rPr>
          <w:rFonts w:cstheme="minorHAnsi"/>
        </w:rPr>
        <w:t>ex art. 12 “collocazione sale da gioco” del presente regolamento;</w:t>
      </w:r>
    </w:p>
    <w:p w:rsidR="00BA70D1" w:rsidRPr="00BA1485" w:rsidRDefault="00BA70D1" w:rsidP="00BA148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A1485">
        <w:rPr>
          <w:rFonts w:cstheme="minorHAnsi"/>
        </w:rPr>
        <w:t>l’autocertificazione antimafia;</w:t>
      </w:r>
    </w:p>
    <w:p w:rsidR="00BA70D1" w:rsidRPr="00BA1485" w:rsidRDefault="00BA70D1" w:rsidP="00BA148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A1485">
        <w:rPr>
          <w:rFonts w:cstheme="minorHAnsi"/>
        </w:rPr>
        <w:t>il certificato del casellario giudiziale;</w:t>
      </w:r>
    </w:p>
    <w:p w:rsidR="00BA70D1" w:rsidRPr="00BA1485" w:rsidRDefault="00BA70D1" w:rsidP="00BA70D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A1485">
        <w:rPr>
          <w:rFonts w:cstheme="minorHAnsi"/>
        </w:rPr>
        <w:t>la dichiarazione del possesso dei requisiti morali previsti dal TULPS da parte del titolare</w:t>
      </w:r>
      <w:r w:rsidR="004A19D5">
        <w:rPr>
          <w:rFonts w:cstheme="minorHAnsi"/>
        </w:rPr>
        <w:t xml:space="preserve"> </w:t>
      </w:r>
      <w:r w:rsidRPr="00BA1485">
        <w:rPr>
          <w:rFonts w:cstheme="minorHAnsi"/>
        </w:rPr>
        <w:t>e degli eventuali soci;</w:t>
      </w:r>
    </w:p>
    <w:p w:rsidR="00BA70D1" w:rsidRPr="00BA1485" w:rsidRDefault="00BA70D1" w:rsidP="00BA148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A1485">
        <w:rPr>
          <w:rFonts w:cstheme="minorHAnsi"/>
        </w:rPr>
        <w:t>la descrizione dell’insegna;</w:t>
      </w:r>
    </w:p>
    <w:p w:rsidR="00BA70D1" w:rsidRPr="00BA1485" w:rsidRDefault="00BA70D1" w:rsidP="00BA148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A1485">
        <w:rPr>
          <w:rFonts w:cstheme="minorHAnsi"/>
        </w:rPr>
        <w:t>l’indicazione dell’orario di apertura e chiusura dell’attività.</w:t>
      </w:r>
    </w:p>
    <w:p w:rsidR="00BA70D1" w:rsidRPr="00BA70D1" w:rsidRDefault="00BA70D1" w:rsidP="00BA70D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A70D1">
        <w:rPr>
          <w:rFonts w:cstheme="minorHAnsi"/>
        </w:rPr>
        <w:t>4. Alla domanda devono essere allegati:</w:t>
      </w:r>
    </w:p>
    <w:p w:rsidR="00BA70D1" w:rsidRPr="00BA1485" w:rsidRDefault="00BA70D1" w:rsidP="00BA148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A1485">
        <w:rPr>
          <w:rFonts w:cstheme="minorHAnsi"/>
        </w:rPr>
        <w:t>copia della documentazione comprovante la disponibilità dei locali;</w:t>
      </w:r>
    </w:p>
    <w:p w:rsidR="00BA70D1" w:rsidRPr="00BA1485" w:rsidRDefault="00BA70D1" w:rsidP="00BA148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A1485">
        <w:rPr>
          <w:rFonts w:cstheme="minorHAnsi"/>
        </w:rPr>
        <w:t>copia del certificato di agibilità dei locali con destinazione d’uso commerciale;</w:t>
      </w:r>
    </w:p>
    <w:p w:rsidR="00BA70D1" w:rsidRPr="00BA1485" w:rsidRDefault="00BA70D1" w:rsidP="00BA70D1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A1485">
        <w:rPr>
          <w:rFonts w:cstheme="minorHAnsi"/>
        </w:rPr>
        <w:t xml:space="preserve">planimetria dei locali in scala 1:100 o 1:50, timbrata e firmata da un tecnico </w:t>
      </w:r>
      <w:proofErr w:type="spellStart"/>
      <w:r w:rsidRPr="00BA1485">
        <w:rPr>
          <w:rFonts w:cstheme="minorHAnsi"/>
        </w:rPr>
        <w:t>abilitato,indicanti</w:t>
      </w:r>
      <w:proofErr w:type="spellEnd"/>
      <w:r w:rsidRPr="00BA1485">
        <w:rPr>
          <w:rFonts w:cstheme="minorHAnsi"/>
        </w:rPr>
        <w:t xml:space="preserve"> la destinazione e la superficie di ciascun vano e quella complessiva, evidenziandole aree riservate all’installazione degli apparecchi da gioco e le strutture dedicate al</w:t>
      </w:r>
      <w:r w:rsidR="004A19D5">
        <w:rPr>
          <w:rFonts w:cstheme="minorHAnsi"/>
        </w:rPr>
        <w:t xml:space="preserve"> </w:t>
      </w:r>
      <w:r w:rsidRPr="00BA1485">
        <w:rPr>
          <w:rFonts w:cstheme="minorHAnsi"/>
        </w:rPr>
        <w:t>superamento delle barriere architettoniche;</w:t>
      </w:r>
    </w:p>
    <w:p w:rsidR="006466FE" w:rsidRDefault="00BA70D1" w:rsidP="00BA148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A1485">
        <w:rPr>
          <w:rFonts w:cstheme="minorHAnsi"/>
        </w:rPr>
        <w:t>valutazione previsionale dell’impatto acustico con le misure per il contenimento</w:t>
      </w:r>
      <w:r w:rsidR="000F6057">
        <w:rPr>
          <w:rFonts w:cstheme="minorHAnsi"/>
        </w:rPr>
        <w:t xml:space="preserve"> delle emissioni sonore nei limiti di legge;</w:t>
      </w:r>
    </w:p>
    <w:p w:rsidR="00B92B2D" w:rsidRPr="00B92B2D" w:rsidRDefault="00B92B2D" w:rsidP="00B92B2D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92B2D">
        <w:rPr>
          <w:rFonts w:cstheme="minorHAnsi"/>
        </w:rPr>
        <w:t xml:space="preserve">documentazione tecnica attestante il rispetto delle norme urbanistiche, </w:t>
      </w:r>
      <w:proofErr w:type="spellStart"/>
      <w:r w:rsidRPr="00B92B2D">
        <w:rPr>
          <w:rFonts w:cstheme="minorHAnsi"/>
        </w:rPr>
        <w:t>edilizie,igienicosanitarie</w:t>
      </w:r>
      <w:proofErr w:type="spellEnd"/>
      <w:r w:rsidRPr="00B92B2D">
        <w:rPr>
          <w:rFonts w:cstheme="minorHAnsi"/>
        </w:rPr>
        <w:t>, della norme in materia di superamento delle barriere architettoniche e di</w:t>
      </w:r>
      <w:r w:rsidR="004A19D5">
        <w:rPr>
          <w:rFonts w:cstheme="minorHAnsi"/>
        </w:rPr>
        <w:t xml:space="preserve"> </w:t>
      </w:r>
      <w:r w:rsidRPr="00B92B2D">
        <w:rPr>
          <w:rFonts w:cstheme="minorHAnsi"/>
        </w:rPr>
        <w:t>sicurezza dei luoghi di lavoro;</w:t>
      </w:r>
    </w:p>
    <w:p w:rsidR="000F6057" w:rsidRDefault="00B92B2D" w:rsidP="00B92B2D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92B2D">
        <w:rPr>
          <w:rFonts w:cstheme="minorHAnsi"/>
        </w:rPr>
        <w:t>copia del documento d’identità del sottoscrittore.</w:t>
      </w:r>
    </w:p>
    <w:p w:rsidR="0090067A" w:rsidRDefault="0090067A" w:rsidP="0090067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616102" w:rsidRPr="00B71C63" w:rsidRDefault="00616102" w:rsidP="0061610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71C63">
        <w:rPr>
          <w:rFonts w:cstheme="minorHAnsi"/>
          <w:b/>
          <w:bCs/>
        </w:rPr>
        <w:t xml:space="preserve">ART. 11 </w:t>
      </w:r>
    </w:p>
    <w:p w:rsidR="00616102" w:rsidRPr="00B71C63" w:rsidRDefault="00616102" w:rsidP="0061610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71C63">
        <w:rPr>
          <w:rFonts w:cstheme="minorHAnsi"/>
          <w:b/>
          <w:bCs/>
        </w:rPr>
        <w:t>CARATTERISTICHE DEI LOCALI</w:t>
      </w:r>
    </w:p>
    <w:p w:rsidR="00616102" w:rsidRPr="00616102" w:rsidRDefault="00616102" w:rsidP="0061610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</w:rPr>
      </w:pPr>
    </w:p>
    <w:p w:rsidR="00616102" w:rsidRPr="00616102" w:rsidRDefault="00616102" w:rsidP="0061610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16102">
        <w:rPr>
          <w:rFonts w:cstheme="minorHAnsi"/>
        </w:rPr>
        <w:t xml:space="preserve">1. I locali destinati alle sale da gioco di cui all’art. 86 comma 1 e </w:t>
      </w:r>
      <w:r>
        <w:rPr>
          <w:rFonts w:cstheme="minorHAnsi"/>
        </w:rPr>
        <w:t xml:space="preserve">gli esercizi di cui all’art. 88 </w:t>
      </w:r>
      <w:r w:rsidRPr="00616102">
        <w:rPr>
          <w:rFonts w:cstheme="minorHAnsi"/>
        </w:rPr>
        <w:t>del TULPS dovranno avere destinazione d’uso commerciale e collocazione dei locali al</w:t>
      </w:r>
      <w:r w:rsidR="004A19D5">
        <w:rPr>
          <w:rFonts w:cstheme="minorHAnsi"/>
        </w:rPr>
        <w:t xml:space="preserve"> </w:t>
      </w:r>
      <w:r w:rsidRPr="00616102">
        <w:rPr>
          <w:rFonts w:cstheme="minorHAnsi"/>
        </w:rPr>
        <w:t>piano terra</w:t>
      </w:r>
      <w:r>
        <w:rPr>
          <w:rFonts w:cstheme="minorHAnsi"/>
        </w:rPr>
        <w:t>.</w:t>
      </w:r>
    </w:p>
    <w:p w:rsidR="00616102" w:rsidRDefault="00616102" w:rsidP="0061610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16102">
        <w:rPr>
          <w:rFonts w:cstheme="minorHAnsi"/>
        </w:rPr>
        <w:t>2. I locali destinati alle sale da gioco devono rispettare la norm</w:t>
      </w:r>
      <w:r w:rsidR="00BB373B">
        <w:rPr>
          <w:rFonts w:cstheme="minorHAnsi"/>
        </w:rPr>
        <w:t xml:space="preserve">ativa in materia di superamento </w:t>
      </w:r>
      <w:r w:rsidRPr="00616102">
        <w:rPr>
          <w:rFonts w:cstheme="minorHAnsi"/>
        </w:rPr>
        <w:t>delle barriere architettoniche e la normativa in materia d’impatto acustico.</w:t>
      </w:r>
    </w:p>
    <w:p w:rsidR="00BB373B" w:rsidRPr="00616102" w:rsidRDefault="00BB373B" w:rsidP="0061610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EC6453" w:rsidRDefault="00EC6453" w:rsidP="00BB373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BB373B" w:rsidRPr="00B71C63" w:rsidRDefault="00616102" w:rsidP="00BB373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71C63">
        <w:rPr>
          <w:rFonts w:cstheme="minorHAnsi"/>
          <w:b/>
          <w:bCs/>
        </w:rPr>
        <w:t xml:space="preserve">ART. 12 </w:t>
      </w:r>
    </w:p>
    <w:p w:rsidR="00616102" w:rsidRPr="00B71C63" w:rsidRDefault="00616102" w:rsidP="00BB373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71C63">
        <w:rPr>
          <w:rFonts w:cstheme="minorHAnsi"/>
          <w:b/>
          <w:bCs/>
        </w:rPr>
        <w:t>COLLOCAZIONE SALE DA GIOCO</w:t>
      </w:r>
    </w:p>
    <w:p w:rsidR="00BB373B" w:rsidRPr="00BB373B" w:rsidRDefault="00BB373B" w:rsidP="00BB373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</w:rPr>
      </w:pPr>
    </w:p>
    <w:p w:rsidR="00D97D8D" w:rsidRPr="00D97D8D" w:rsidRDefault="00616102" w:rsidP="00D97D8D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97D8D">
        <w:rPr>
          <w:rFonts w:cstheme="minorHAnsi"/>
        </w:rPr>
        <w:t xml:space="preserve">Le sale da gioco devono essere collocate ad una distanza non </w:t>
      </w:r>
      <w:r w:rsidR="000E1C99" w:rsidRPr="00D97D8D">
        <w:rPr>
          <w:rFonts w:cstheme="minorHAnsi"/>
        </w:rPr>
        <w:t xml:space="preserve">inferiore a mt. 500 da istituti </w:t>
      </w:r>
      <w:r w:rsidRPr="00D97D8D">
        <w:rPr>
          <w:rFonts w:cstheme="minorHAnsi"/>
        </w:rPr>
        <w:t>scolastici di qualsiasi ordine e grado, centri giovanili o altri is</w:t>
      </w:r>
      <w:r w:rsidR="000E1C99" w:rsidRPr="00D97D8D">
        <w:rPr>
          <w:rFonts w:cstheme="minorHAnsi"/>
        </w:rPr>
        <w:t xml:space="preserve">tituti frequentati da giovani o </w:t>
      </w:r>
      <w:r w:rsidRPr="00D97D8D">
        <w:rPr>
          <w:rFonts w:cstheme="minorHAnsi"/>
        </w:rPr>
        <w:t>strutture residenziali o semiresidenziali operanti in ambito s</w:t>
      </w:r>
      <w:r w:rsidR="000E1C99" w:rsidRPr="00D97D8D">
        <w:rPr>
          <w:rFonts w:cstheme="minorHAnsi"/>
        </w:rPr>
        <w:t xml:space="preserve">anitario o socio-assistenziale, </w:t>
      </w:r>
      <w:r w:rsidR="00B64055" w:rsidRPr="00D97D8D">
        <w:rPr>
          <w:rFonts w:cstheme="minorHAnsi"/>
        </w:rPr>
        <w:t>luoghi di culto, caserme e centri per anziani</w:t>
      </w:r>
      <w:r w:rsidR="00EC6453" w:rsidRPr="00D97D8D">
        <w:rPr>
          <w:rFonts w:cstheme="minorHAnsi"/>
        </w:rPr>
        <w:t xml:space="preserve">. </w:t>
      </w:r>
    </w:p>
    <w:p w:rsidR="000E1C99" w:rsidRPr="00616102" w:rsidRDefault="000E1C99" w:rsidP="0061610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0E1C99" w:rsidRPr="00B71C63" w:rsidRDefault="00616102" w:rsidP="000E1C9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71C63">
        <w:rPr>
          <w:rFonts w:cstheme="minorHAnsi"/>
          <w:b/>
          <w:bCs/>
        </w:rPr>
        <w:t xml:space="preserve">ART. 13 </w:t>
      </w:r>
    </w:p>
    <w:p w:rsidR="00616102" w:rsidRPr="00B71C63" w:rsidRDefault="00616102" w:rsidP="000E1C9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71C63">
        <w:rPr>
          <w:rFonts w:cstheme="minorHAnsi"/>
          <w:b/>
          <w:bCs/>
        </w:rPr>
        <w:t>OBBLIGHI E PRESCRIZIONI D’ESERCIZIO</w:t>
      </w:r>
    </w:p>
    <w:p w:rsidR="000E1C99" w:rsidRPr="000E1C99" w:rsidRDefault="000E1C99" w:rsidP="000E1C9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</w:rPr>
      </w:pPr>
    </w:p>
    <w:p w:rsidR="00616102" w:rsidRPr="00616102" w:rsidRDefault="00616102" w:rsidP="0061610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16102">
        <w:rPr>
          <w:rFonts w:cstheme="minorHAnsi"/>
        </w:rPr>
        <w:t>1. I gestori delle sale da gioco sono tenuti ad esporre all’ingres</w:t>
      </w:r>
      <w:r w:rsidR="000E1C99">
        <w:rPr>
          <w:rFonts w:cstheme="minorHAnsi"/>
        </w:rPr>
        <w:t xml:space="preserve">so ed all’interno delle sale il </w:t>
      </w:r>
      <w:r w:rsidRPr="00616102">
        <w:rPr>
          <w:rFonts w:cstheme="minorHAnsi"/>
        </w:rPr>
        <w:t>materiale informativo, anche predisposto dal Comune e da</w:t>
      </w:r>
      <w:r w:rsidR="000E1C99">
        <w:rPr>
          <w:rFonts w:cstheme="minorHAnsi"/>
        </w:rPr>
        <w:t xml:space="preserve">lle ASL, diretto ad evidenziare </w:t>
      </w:r>
      <w:r w:rsidRPr="00616102">
        <w:rPr>
          <w:rFonts w:cstheme="minorHAnsi"/>
        </w:rPr>
        <w:t>il fenomeno del GAP, i rischi correlati al gioco e la presen</w:t>
      </w:r>
      <w:r w:rsidR="000E1C99">
        <w:rPr>
          <w:rFonts w:cstheme="minorHAnsi"/>
        </w:rPr>
        <w:t xml:space="preserve">za sul territorio di servizi di </w:t>
      </w:r>
      <w:r w:rsidRPr="00616102">
        <w:rPr>
          <w:rFonts w:cstheme="minorHAnsi"/>
        </w:rPr>
        <w:t>assistenza pubblici e del privato sociale dedicati.</w:t>
      </w:r>
    </w:p>
    <w:p w:rsidR="00616102" w:rsidRPr="00616102" w:rsidRDefault="00616102" w:rsidP="0061610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16102">
        <w:rPr>
          <w:rFonts w:cstheme="minorHAnsi"/>
        </w:rPr>
        <w:t xml:space="preserve">2. In tutte le sale da gioco deve essere </w:t>
      </w:r>
      <w:r w:rsidRPr="00CB22A0">
        <w:rPr>
          <w:rFonts w:cstheme="minorHAnsi"/>
        </w:rPr>
        <w:t xml:space="preserve">esposta la Tabella </w:t>
      </w:r>
      <w:r w:rsidRPr="00616102">
        <w:rPr>
          <w:rFonts w:cstheme="minorHAnsi"/>
        </w:rPr>
        <w:t>di cui al presente Regolamento.</w:t>
      </w:r>
    </w:p>
    <w:p w:rsidR="00616102" w:rsidRPr="00616102" w:rsidRDefault="00616102" w:rsidP="0061610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16102">
        <w:rPr>
          <w:rFonts w:cstheme="minorHAnsi"/>
        </w:rPr>
        <w:t>3. In tutte le sale da gioco, nelle sale biliardo e nei locali dov</w:t>
      </w:r>
      <w:r w:rsidR="000E1C99">
        <w:rPr>
          <w:rFonts w:cstheme="minorHAnsi"/>
        </w:rPr>
        <w:t xml:space="preserve">e sono allestiti gli apparecchi </w:t>
      </w:r>
      <w:r w:rsidRPr="00616102">
        <w:rPr>
          <w:rFonts w:cstheme="minorHAnsi"/>
        </w:rPr>
        <w:t>dovranno essere esposte in luogo visibile le tariffe orarie o</w:t>
      </w:r>
      <w:r w:rsidR="000E1C99">
        <w:rPr>
          <w:rFonts w:cstheme="minorHAnsi"/>
        </w:rPr>
        <w:t xml:space="preserve"> per singola partita di ciascun </w:t>
      </w:r>
      <w:r w:rsidRPr="00616102">
        <w:rPr>
          <w:rFonts w:cstheme="minorHAnsi"/>
        </w:rPr>
        <w:t>gioco presente.</w:t>
      </w:r>
    </w:p>
    <w:p w:rsidR="005C53D8" w:rsidRDefault="00616102" w:rsidP="0061610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16102">
        <w:rPr>
          <w:rFonts w:cstheme="minorHAnsi"/>
        </w:rPr>
        <w:t>4. I congegni di cui all’art. 110 c. 6 del TULPS, essendo r</w:t>
      </w:r>
      <w:r w:rsidR="000E1C99">
        <w:rPr>
          <w:rFonts w:cstheme="minorHAnsi"/>
        </w:rPr>
        <w:t xml:space="preserve">iservati ai maggiorenni, devono </w:t>
      </w:r>
      <w:r w:rsidRPr="00616102">
        <w:rPr>
          <w:rFonts w:cstheme="minorHAnsi"/>
        </w:rPr>
        <w:t>essere collocati o in area ben visibile che possa garantire idonea sorveglianza o in area</w:t>
      </w:r>
      <w:r w:rsidR="000E1C99">
        <w:rPr>
          <w:rFonts w:cstheme="minorHAnsi"/>
        </w:rPr>
        <w:t xml:space="preserve"> separata rispetto ad altri giochi o alle attività di diversa natura praticate nel locale, nel qual caso l’esercente deve prevedere idonea video- sorveglianza. </w:t>
      </w:r>
    </w:p>
    <w:p w:rsidR="005C53D8" w:rsidRPr="005C53D8" w:rsidRDefault="005C53D8" w:rsidP="005C53D8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5C53D8">
        <w:rPr>
          <w:rFonts w:cstheme="minorHAnsi"/>
          <w:szCs w:val="24"/>
        </w:rPr>
        <w:t>5. I gestori delle sale da gioco sono tenuti, altresì, a monitorare l’efficacia del divieto di</w:t>
      </w:r>
      <w:r w:rsidR="004A19D5">
        <w:rPr>
          <w:rFonts w:cstheme="minorHAnsi"/>
          <w:szCs w:val="24"/>
        </w:rPr>
        <w:t xml:space="preserve"> </w:t>
      </w:r>
      <w:r w:rsidRPr="005C53D8">
        <w:rPr>
          <w:rFonts w:cstheme="minorHAnsi"/>
          <w:szCs w:val="24"/>
        </w:rPr>
        <w:t>utilizzo ai minori di apparecchi e congegni che pre</w:t>
      </w:r>
      <w:r>
        <w:rPr>
          <w:rFonts w:cstheme="minorHAnsi"/>
          <w:szCs w:val="24"/>
        </w:rPr>
        <w:t xml:space="preserve">vedano vincite in denaro, anche </w:t>
      </w:r>
      <w:r w:rsidRPr="005C53D8">
        <w:rPr>
          <w:rFonts w:cstheme="minorHAnsi"/>
          <w:szCs w:val="24"/>
        </w:rPr>
        <w:t>mediante richiesta di esibizione di un documento di riconoscimento valido.</w:t>
      </w:r>
    </w:p>
    <w:p w:rsidR="0090067A" w:rsidRDefault="005C53D8" w:rsidP="005C53D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</w:rPr>
      </w:pPr>
      <w:r w:rsidRPr="005C53D8">
        <w:rPr>
          <w:rFonts w:cstheme="minorHAnsi"/>
          <w:szCs w:val="24"/>
        </w:rPr>
        <w:t>6. In caso di licenza di somministrazione, dovrà essere esposto i</w:t>
      </w:r>
      <w:r>
        <w:rPr>
          <w:rFonts w:cstheme="minorHAnsi"/>
          <w:szCs w:val="24"/>
        </w:rPr>
        <w:t xml:space="preserve">n modo visibile un cartello dal </w:t>
      </w:r>
      <w:r w:rsidRPr="005C53D8">
        <w:rPr>
          <w:rFonts w:cstheme="minorHAnsi"/>
          <w:szCs w:val="24"/>
        </w:rPr>
        <w:t xml:space="preserve">quale si evinca che la somministrazione è consentita ai soli </w:t>
      </w:r>
      <w:r>
        <w:rPr>
          <w:rFonts w:cstheme="minorHAnsi"/>
          <w:szCs w:val="24"/>
        </w:rPr>
        <w:t xml:space="preserve">soggetti che usufruiscono della </w:t>
      </w:r>
      <w:r w:rsidRPr="005C53D8">
        <w:rPr>
          <w:rFonts w:cstheme="minorHAnsi"/>
          <w:szCs w:val="24"/>
        </w:rPr>
        <w:t>sala giochi.</w:t>
      </w:r>
    </w:p>
    <w:p w:rsidR="006611B7" w:rsidRDefault="006611B7" w:rsidP="005C53D8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</w:rPr>
      </w:pPr>
    </w:p>
    <w:p w:rsidR="006611B7" w:rsidRPr="00B71C63" w:rsidRDefault="006611B7" w:rsidP="006611B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0"/>
        </w:rPr>
      </w:pPr>
      <w:r w:rsidRPr="00B71C63">
        <w:rPr>
          <w:rFonts w:cstheme="minorHAnsi"/>
          <w:b/>
          <w:bCs/>
          <w:sz w:val="20"/>
        </w:rPr>
        <w:t xml:space="preserve">ART. 14 </w:t>
      </w:r>
    </w:p>
    <w:p w:rsidR="006611B7" w:rsidRPr="00B71C63" w:rsidRDefault="006611B7" w:rsidP="006611B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71C63">
        <w:rPr>
          <w:rFonts w:cstheme="minorHAnsi"/>
          <w:b/>
          <w:bCs/>
          <w:sz w:val="20"/>
        </w:rPr>
        <w:t xml:space="preserve">DIVIETO DI </w:t>
      </w:r>
      <w:r w:rsidRPr="00B71C63">
        <w:rPr>
          <w:rFonts w:cstheme="minorHAnsi"/>
          <w:b/>
          <w:bCs/>
        </w:rPr>
        <w:t>PUBBLICITA’</w:t>
      </w:r>
    </w:p>
    <w:p w:rsidR="006611B7" w:rsidRPr="006611B7" w:rsidRDefault="006611B7" w:rsidP="006611B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6611B7" w:rsidRPr="006611B7" w:rsidRDefault="006611B7" w:rsidP="006611B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611B7">
        <w:rPr>
          <w:rFonts w:cstheme="minorHAnsi"/>
        </w:rPr>
        <w:t>1. E’ vietata qualsiasi attività pubblicitaria relativa all’apertura o</w:t>
      </w:r>
      <w:r>
        <w:rPr>
          <w:rFonts w:cstheme="minorHAnsi"/>
        </w:rPr>
        <w:t xml:space="preserve"> all’esercizio di sale da gioco </w:t>
      </w:r>
      <w:r w:rsidRPr="006611B7">
        <w:rPr>
          <w:rFonts w:cstheme="minorHAnsi"/>
        </w:rPr>
        <w:t>che prevedono vincite in denaro.</w:t>
      </w:r>
    </w:p>
    <w:p w:rsidR="006611B7" w:rsidRPr="006611B7" w:rsidRDefault="006611B7" w:rsidP="006611B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611B7">
        <w:rPr>
          <w:rFonts w:cstheme="minorHAnsi"/>
        </w:rPr>
        <w:t>2. E’ vietato, altresì, l’utilizzo di termini quali: casinò, slot ma</w:t>
      </w:r>
      <w:r>
        <w:rPr>
          <w:rFonts w:cstheme="minorHAnsi"/>
        </w:rPr>
        <w:t xml:space="preserve">chine o altri che richiamino il </w:t>
      </w:r>
      <w:r w:rsidRPr="006611B7">
        <w:rPr>
          <w:rFonts w:cstheme="minorHAnsi"/>
        </w:rPr>
        <w:t>gioco d’azzardo.</w:t>
      </w:r>
    </w:p>
    <w:p w:rsidR="006611B7" w:rsidRPr="006611B7" w:rsidRDefault="006611B7" w:rsidP="006611B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611B7">
        <w:rPr>
          <w:rFonts w:cstheme="minorHAnsi"/>
        </w:rPr>
        <w:t>3. E’, inoltre, vietato esporre all’esterno della sala gioch</w:t>
      </w:r>
      <w:r>
        <w:rPr>
          <w:rFonts w:cstheme="minorHAnsi"/>
        </w:rPr>
        <w:t xml:space="preserve">i insegne, cartelli o altro che pubblicizzino l’attività </w:t>
      </w:r>
      <w:r w:rsidRPr="006611B7">
        <w:rPr>
          <w:rFonts w:cstheme="minorHAnsi"/>
        </w:rPr>
        <w:t xml:space="preserve">secondaria e complementare </w:t>
      </w:r>
      <w:r>
        <w:rPr>
          <w:rFonts w:cstheme="minorHAnsi"/>
        </w:rPr>
        <w:t xml:space="preserve">di somministrazione o materiale </w:t>
      </w:r>
      <w:r w:rsidRPr="006611B7">
        <w:rPr>
          <w:rFonts w:cstheme="minorHAnsi"/>
        </w:rPr>
        <w:t>pubblicitario di produttori e/o distributori di alimenti e/o bevande.</w:t>
      </w:r>
    </w:p>
    <w:p w:rsidR="006611B7" w:rsidRDefault="006611B7" w:rsidP="006611B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4. È</w:t>
      </w:r>
      <w:r w:rsidRPr="006611B7">
        <w:rPr>
          <w:rFonts w:cstheme="minorHAnsi"/>
        </w:rPr>
        <w:t>, altresì, vietata la concessione di spazi pubblicitar</w:t>
      </w:r>
      <w:r>
        <w:rPr>
          <w:rFonts w:cstheme="minorHAnsi"/>
        </w:rPr>
        <w:t xml:space="preserve">i istituzionali e l’attività di </w:t>
      </w:r>
      <w:r w:rsidRPr="006611B7">
        <w:rPr>
          <w:rFonts w:cstheme="minorHAnsi"/>
        </w:rPr>
        <w:t>comunicazione istituzionale, per pubblicizzare i giochi che prevedono vincite di denaro.</w:t>
      </w:r>
    </w:p>
    <w:p w:rsidR="00510966" w:rsidRDefault="00510966" w:rsidP="00B90F0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724E55" w:rsidRDefault="00724E55" w:rsidP="00B90F0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724E55" w:rsidRDefault="00724E55" w:rsidP="00B90F0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724E55" w:rsidRDefault="00724E55" w:rsidP="00B90F0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B90F0E" w:rsidRPr="00B71C63" w:rsidRDefault="00B90F0E" w:rsidP="00B90F0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71C63">
        <w:rPr>
          <w:rFonts w:cstheme="minorHAnsi"/>
          <w:b/>
          <w:bCs/>
        </w:rPr>
        <w:t xml:space="preserve">ART. </w:t>
      </w:r>
    </w:p>
    <w:p w:rsidR="00B90F0E" w:rsidRPr="00B71C63" w:rsidRDefault="00B90F0E" w:rsidP="00B90F0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71C63">
        <w:rPr>
          <w:rFonts w:cstheme="minorHAnsi"/>
          <w:b/>
          <w:bCs/>
        </w:rPr>
        <w:t>15 ORARI</w:t>
      </w:r>
    </w:p>
    <w:p w:rsidR="00B90F0E" w:rsidRPr="00B90F0E" w:rsidRDefault="00B90F0E" w:rsidP="00B90F0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</w:rPr>
      </w:pPr>
    </w:p>
    <w:p w:rsidR="00B90F0E" w:rsidRPr="00B90F0E" w:rsidRDefault="00B90F0E" w:rsidP="00B90F0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90F0E">
        <w:rPr>
          <w:rFonts w:cstheme="minorHAnsi"/>
        </w:rPr>
        <w:t xml:space="preserve">1. Per l’esercizio di apparecchi e congegni automatici da gioco </w:t>
      </w:r>
      <w:r>
        <w:rPr>
          <w:rFonts w:cstheme="minorHAnsi"/>
        </w:rPr>
        <w:t xml:space="preserve">di cui all’art. 110 comma 6 del </w:t>
      </w:r>
      <w:r w:rsidRPr="00B90F0E">
        <w:rPr>
          <w:rFonts w:cstheme="minorHAnsi"/>
        </w:rPr>
        <w:t>RD 773/1931 presenti in esercizi autorizzati ex artt. 86 e</w:t>
      </w:r>
      <w:r>
        <w:rPr>
          <w:rFonts w:cstheme="minorHAnsi"/>
        </w:rPr>
        <w:t xml:space="preserve"> 88 TULPS è previsto, un orario </w:t>
      </w:r>
      <w:r w:rsidRPr="00B90F0E">
        <w:rPr>
          <w:rFonts w:cstheme="minorHAnsi"/>
        </w:rPr>
        <w:t>come disciplinato da apposita ordinanza sinda</w:t>
      </w:r>
      <w:r>
        <w:rPr>
          <w:rFonts w:cstheme="minorHAnsi"/>
        </w:rPr>
        <w:t xml:space="preserve">cale, limitando ove possibile e </w:t>
      </w:r>
      <w:r w:rsidRPr="00B90F0E">
        <w:rPr>
          <w:rFonts w:cstheme="minorHAnsi"/>
        </w:rPr>
        <w:t>compatibilmente con le norme vigenti, l’esercizio dell’attività negli orari notturni.</w:t>
      </w:r>
    </w:p>
    <w:p w:rsidR="00B90F0E" w:rsidRPr="00B90F0E" w:rsidRDefault="00B90F0E" w:rsidP="00B90F0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90F0E">
        <w:rPr>
          <w:rFonts w:cstheme="minorHAnsi"/>
        </w:rPr>
        <w:t>2. Le chiusure infrasettimanali e festive delle sale da gioco sono facoltative.</w:t>
      </w:r>
    </w:p>
    <w:p w:rsidR="00B90F0E" w:rsidRPr="00B90F0E" w:rsidRDefault="00B90F0E" w:rsidP="00B90F0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90F0E">
        <w:rPr>
          <w:rFonts w:cstheme="minorHAnsi"/>
        </w:rPr>
        <w:t>3. Gli orari adottati e le eventuali chiusure infrasettimanali e fe</w:t>
      </w:r>
      <w:r>
        <w:rPr>
          <w:rFonts w:cstheme="minorHAnsi"/>
        </w:rPr>
        <w:t xml:space="preserve">stive dovranno essere rese note al pubblico </w:t>
      </w:r>
      <w:r w:rsidRPr="00B90F0E">
        <w:rPr>
          <w:rFonts w:cstheme="minorHAnsi"/>
        </w:rPr>
        <w:t>con l’esposizione di apposito cartello sia all’interno che all’esterno del locale.</w:t>
      </w:r>
    </w:p>
    <w:p w:rsidR="00B90F0E" w:rsidRPr="00B90F0E" w:rsidRDefault="00B90F0E" w:rsidP="00B90F0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90F0E">
        <w:rPr>
          <w:rFonts w:cstheme="minorHAnsi"/>
        </w:rPr>
        <w:t>Gli stessi orari dovranno essere rispettati anche per le attiv</w:t>
      </w:r>
      <w:r>
        <w:rPr>
          <w:rFonts w:cstheme="minorHAnsi"/>
        </w:rPr>
        <w:t xml:space="preserve">ità di somministrazione </w:t>
      </w:r>
      <w:r w:rsidRPr="00B90F0E">
        <w:rPr>
          <w:rFonts w:cstheme="minorHAnsi"/>
        </w:rPr>
        <w:t>eventualmente previste all’interno delle sale da gioco.</w:t>
      </w:r>
    </w:p>
    <w:p w:rsidR="00B90F0E" w:rsidRDefault="00B90F0E" w:rsidP="00B90F0E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:rsidR="00B90F0E" w:rsidRDefault="00B90F0E" w:rsidP="00B90F0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</w:rPr>
      </w:pPr>
      <w:r w:rsidRPr="00B90F0E">
        <w:rPr>
          <w:rFonts w:cstheme="minorHAnsi"/>
          <w:b/>
          <w:bCs/>
          <w:sz w:val="24"/>
        </w:rPr>
        <w:t>TITOLO III - GIOCO LECITO NEI LOCALI APERTI AL PUBBLICO</w:t>
      </w:r>
    </w:p>
    <w:p w:rsidR="005A3500" w:rsidRDefault="005A3500" w:rsidP="00B90F0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</w:rPr>
      </w:pPr>
    </w:p>
    <w:p w:rsidR="005A3500" w:rsidRPr="00B71C63" w:rsidRDefault="005A3500" w:rsidP="005A350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71C63">
        <w:rPr>
          <w:rFonts w:cstheme="minorHAnsi"/>
          <w:b/>
          <w:bCs/>
        </w:rPr>
        <w:t xml:space="preserve">ART. 16 </w:t>
      </w:r>
    </w:p>
    <w:p w:rsidR="005A3500" w:rsidRPr="00B71C63" w:rsidRDefault="005A3500" w:rsidP="005A350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71C63">
        <w:rPr>
          <w:rFonts w:cstheme="minorHAnsi"/>
          <w:b/>
          <w:bCs/>
        </w:rPr>
        <w:t>DISPOSIZIONI PER L’ESERCIZIO DEL GIOCO LECITO NEI LOCALI</w:t>
      </w:r>
    </w:p>
    <w:p w:rsidR="005A3500" w:rsidRPr="00B71C63" w:rsidRDefault="005A3500" w:rsidP="005A350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71C63">
        <w:rPr>
          <w:rFonts w:cstheme="minorHAnsi"/>
          <w:b/>
          <w:bCs/>
        </w:rPr>
        <w:t>APERTI AL PUBBLICO</w:t>
      </w:r>
    </w:p>
    <w:p w:rsidR="005A3500" w:rsidRPr="005A3500" w:rsidRDefault="005A3500" w:rsidP="005A350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A3500">
        <w:rPr>
          <w:rFonts w:cstheme="minorHAnsi"/>
        </w:rPr>
        <w:t>1. L’esercizio del gioco, in qualunque forma, nelle rivendite</w:t>
      </w:r>
      <w:r>
        <w:rPr>
          <w:rFonts w:cstheme="minorHAnsi"/>
        </w:rPr>
        <w:t xml:space="preserve"> di tabacchi, edicole, internet </w:t>
      </w:r>
      <w:proofErr w:type="spellStart"/>
      <w:r w:rsidRPr="005A3500">
        <w:rPr>
          <w:rFonts w:cstheme="minorHAnsi"/>
        </w:rPr>
        <w:t>point</w:t>
      </w:r>
      <w:proofErr w:type="spellEnd"/>
      <w:r w:rsidRPr="005A3500">
        <w:rPr>
          <w:rFonts w:cstheme="minorHAnsi"/>
        </w:rPr>
        <w:t xml:space="preserve">, </w:t>
      </w:r>
      <w:proofErr w:type="spellStart"/>
      <w:r w:rsidRPr="005A3500">
        <w:rPr>
          <w:rFonts w:cstheme="minorHAnsi"/>
        </w:rPr>
        <w:t>phone</w:t>
      </w:r>
      <w:proofErr w:type="spellEnd"/>
      <w:r w:rsidRPr="005A3500">
        <w:rPr>
          <w:rFonts w:cstheme="minorHAnsi"/>
        </w:rPr>
        <w:t xml:space="preserve"> center o nei circoli privati autorizzati alla sommi</w:t>
      </w:r>
      <w:r>
        <w:rPr>
          <w:rFonts w:cstheme="minorHAnsi"/>
        </w:rPr>
        <w:t xml:space="preserve">nistrazione o in altri esercizi </w:t>
      </w:r>
      <w:r w:rsidRPr="005A3500">
        <w:rPr>
          <w:rFonts w:cstheme="minorHAnsi"/>
        </w:rPr>
        <w:t>che siano già in possesso di autorizzazione di cui agli ar</w:t>
      </w:r>
      <w:r>
        <w:rPr>
          <w:rFonts w:cstheme="minorHAnsi"/>
        </w:rPr>
        <w:t xml:space="preserve">tt. 86 o 88 del TULPS, richiede </w:t>
      </w:r>
      <w:r w:rsidRPr="005A3500">
        <w:rPr>
          <w:rFonts w:cstheme="minorHAnsi"/>
        </w:rPr>
        <w:t>una comunicazione allo Sportello Unico Attività Produttive (SUAP);</w:t>
      </w:r>
    </w:p>
    <w:p w:rsidR="005A3500" w:rsidRPr="005A3500" w:rsidRDefault="005A3500" w:rsidP="005A350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A3500">
        <w:rPr>
          <w:rFonts w:cstheme="minorHAnsi"/>
        </w:rPr>
        <w:t>2. L’esercizio del gioco, in qualunque forma, nelle rivendite</w:t>
      </w:r>
      <w:r>
        <w:rPr>
          <w:rFonts w:cstheme="minorHAnsi"/>
        </w:rPr>
        <w:t xml:space="preserve"> di tabacchi, edicole, internet </w:t>
      </w:r>
      <w:proofErr w:type="spellStart"/>
      <w:r w:rsidRPr="005A3500">
        <w:rPr>
          <w:rFonts w:cstheme="minorHAnsi"/>
        </w:rPr>
        <w:t>point</w:t>
      </w:r>
      <w:proofErr w:type="spellEnd"/>
      <w:r w:rsidRPr="005A3500">
        <w:rPr>
          <w:rFonts w:cstheme="minorHAnsi"/>
        </w:rPr>
        <w:t xml:space="preserve">, </w:t>
      </w:r>
      <w:proofErr w:type="spellStart"/>
      <w:r w:rsidRPr="005A3500">
        <w:rPr>
          <w:rFonts w:cstheme="minorHAnsi"/>
        </w:rPr>
        <w:t>phone</w:t>
      </w:r>
      <w:proofErr w:type="spellEnd"/>
      <w:r w:rsidRPr="005A3500">
        <w:rPr>
          <w:rFonts w:cstheme="minorHAnsi"/>
        </w:rPr>
        <w:t xml:space="preserve"> center o nei circoli privati non autorizzati a</w:t>
      </w:r>
      <w:r>
        <w:rPr>
          <w:rFonts w:cstheme="minorHAnsi"/>
        </w:rPr>
        <w:t xml:space="preserve">lla somministrazione o in altri </w:t>
      </w:r>
      <w:r w:rsidRPr="005A3500">
        <w:rPr>
          <w:rFonts w:cstheme="minorHAnsi"/>
        </w:rPr>
        <w:t>esercizi che non si</w:t>
      </w:r>
      <w:r>
        <w:rPr>
          <w:rFonts w:cstheme="minorHAnsi"/>
        </w:rPr>
        <w:t xml:space="preserve">ano già in </w:t>
      </w:r>
      <w:r w:rsidRPr="005A3500">
        <w:rPr>
          <w:rFonts w:cstheme="minorHAnsi"/>
        </w:rPr>
        <w:t>possesso di autorizzazion</w:t>
      </w:r>
      <w:r>
        <w:rPr>
          <w:rFonts w:cstheme="minorHAnsi"/>
        </w:rPr>
        <w:t xml:space="preserve">e di cui agli artt. 86 o 88 del </w:t>
      </w:r>
      <w:r w:rsidRPr="005A3500">
        <w:rPr>
          <w:rFonts w:cstheme="minorHAnsi"/>
        </w:rPr>
        <w:t>TULPS, richiede il rilasci</w:t>
      </w:r>
      <w:r>
        <w:rPr>
          <w:rFonts w:cstheme="minorHAnsi"/>
        </w:rPr>
        <w:t xml:space="preserve">o di un’autorizzazione ai sensi dell’art. 86 del TULPS dello </w:t>
      </w:r>
      <w:r w:rsidRPr="005A3500">
        <w:rPr>
          <w:rFonts w:cstheme="minorHAnsi"/>
        </w:rPr>
        <w:t>Sportello Unico Attività Produttive (SUAP);</w:t>
      </w:r>
    </w:p>
    <w:p w:rsidR="005A3500" w:rsidRPr="005A3500" w:rsidRDefault="005A3500" w:rsidP="005A350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A3500">
        <w:rPr>
          <w:rFonts w:cstheme="minorHAnsi"/>
        </w:rPr>
        <w:t>3. In conformità a quanto previsto per le sale da gioco, ex ar</w:t>
      </w:r>
      <w:r>
        <w:rPr>
          <w:rFonts w:cstheme="minorHAnsi"/>
        </w:rPr>
        <w:t xml:space="preserve">t. 12 del presente Regolamento, </w:t>
      </w:r>
      <w:r w:rsidRPr="005A3500">
        <w:rPr>
          <w:rFonts w:cstheme="minorHAnsi"/>
        </w:rPr>
        <w:t>anche per gli esercizi aperti al pubblico è fatto divieto di inst</w:t>
      </w:r>
      <w:r>
        <w:rPr>
          <w:rFonts w:cstheme="minorHAnsi"/>
        </w:rPr>
        <w:t xml:space="preserve">allazione di giochi con vincita </w:t>
      </w:r>
      <w:r w:rsidRPr="005A3500">
        <w:rPr>
          <w:rFonts w:cstheme="minorHAnsi"/>
        </w:rPr>
        <w:t>in denaro se ubicati ad una distanza inferiore a mt. 500 da i</w:t>
      </w:r>
      <w:r>
        <w:rPr>
          <w:rFonts w:cstheme="minorHAnsi"/>
        </w:rPr>
        <w:t xml:space="preserve">stituti scolastici di qualsiasi </w:t>
      </w:r>
      <w:r w:rsidRPr="005A3500">
        <w:rPr>
          <w:rFonts w:cstheme="minorHAnsi"/>
        </w:rPr>
        <w:t>ordine e grado, centri giovanili o altri istituti frequentati da g</w:t>
      </w:r>
      <w:r>
        <w:rPr>
          <w:rFonts w:cstheme="minorHAnsi"/>
        </w:rPr>
        <w:t xml:space="preserve">iovani o strutture residenziali </w:t>
      </w:r>
      <w:r w:rsidRPr="005A3500">
        <w:rPr>
          <w:rFonts w:cstheme="minorHAnsi"/>
        </w:rPr>
        <w:t>o semiresidenziali operanti in ambito sanitario o socio-a</w:t>
      </w:r>
      <w:r>
        <w:rPr>
          <w:rFonts w:cstheme="minorHAnsi"/>
        </w:rPr>
        <w:t xml:space="preserve">ssistenziale, luoghi di culto e </w:t>
      </w:r>
      <w:r w:rsidRPr="005A3500">
        <w:rPr>
          <w:rFonts w:cstheme="minorHAnsi"/>
        </w:rPr>
        <w:t>caserme, centri anziani, stabilimenti balneari; tale dist</w:t>
      </w:r>
      <w:r>
        <w:rPr>
          <w:rFonts w:cstheme="minorHAnsi"/>
        </w:rPr>
        <w:t xml:space="preserve">anza dovrà essere calcolata sul </w:t>
      </w:r>
      <w:r w:rsidRPr="005A3500">
        <w:rPr>
          <w:rFonts w:cstheme="minorHAnsi"/>
        </w:rPr>
        <w:t>percorso pedonale più breve che collega i rispettivi punti di</w:t>
      </w:r>
      <w:r>
        <w:rPr>
          <w:rFonts w:cstheme="minorHAnsi"/>
        </w:rPr>
        <w:t xml:space="preserve"> accesso ed inferiore a mt. 200 </w:t>
      </w:r>
      <w:r w:rsidRPr="005A3500">
        <w:rPr>
          <w:rFonts w:cstheme="minorHAnsi"/>
        </w:rPr>
        <w:t>da istituti bancari, sportelli Bancomat o postali, agenzie di p</w:t>
      </w:r>
      <w:r>
        <w:rPr>
          <w:rFonts w:cstheme="minorHAnsi"/>
        </w:rPr>
        <w:t xml:space="preserve">restiti, di pegno o attività in </w:t>
      </w:r>
      <w:r w:rsidRPr="005A3500">
        <w:rPr>
          <w:rFonts w:cstheme="minorHAnsi"/>
        </w:rPr>
        <w:t>cui si eserciti l’acquisto di oro, argento o oggetti preziosi.</w:t>
      </w:r>
    </w:p>
    <w:p w:rsidR="005A3500" w:rsidRPr="005A3500" w:rsidRDefault="005A3500" w:rsidP="005A350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A3500">
        <w:rPr>
          <w:rFonts w:cstheme="minorHAnsi"/>
        </w:rPr>
        <w:t>3. L’istanza, in bollo, per il rilascio dell’autorizzazione deve contenere:</w:t>
      </w:r>
    </w:p>
    <w:p w:rsidR="005A3500" w:rsidRPr="005A3500" w:rsidRDefault="005A3500" w:rsidP="005A3500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A3500">
        <w:rPr>
          <w:rFonts w:cstheme="minorHAnsi"/>
        </w:rPr>
        <w:t>le generalità complete del richiedente (imprenditore individuale o legale rappresentante di</w:t>
      </w:r>
      <w:r w:rsidR="004A19D5">
        <w:rPr>
          <w:rFonts w:cstheme="minorHAnsi"/>
        </w:rPr>
        <w:t xml:space="preserve"> </w:t>
      </w:r>
      <w:r w:rsidRPr="005A3500">
        <w:rPr>
          <w:rFonts w:cstheme="minorHAnsi"/>
        </w:rPr>
        <w:t>Società, associazione o circolo privato) e di eventuali soci e i dati della Ditta, comprensivi di</w:t>
      </w:r>
      <w:r w:rsidR="004A19D5">
        <w:rPr>
          <w:rFonts w:cstheme="minorHAnsi"/>
        </w:rPr>
        <w:t xml:space="preserve"> </w:t>
      </w:r>
      <w:r w:rsidRPr="005A3500">
        <w:rPr>
          <w:rFonts w:cstheme="minorHAnsi"/>
        </w:rPr>
        <w:t>denominazione/ragione sociale, sede legale e codice fiscale;</w:t>
      </w:r>
    </w:p>
    <w:p w:rsidR="005A3500" w:rsidRPr="005A3500" w:rsidRDefault="005A3500" w:rsidP="005A3500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A3500">
        <w:rPr>
          <w:rFonts w:cstheme="minorHAnsi"/>
        </w:rPr>
        <w:t>la tipologia e il numero dei giochi che si vogliono esercitare e degli apparecchi da</w:t>
      </w:r>
      <w:r w:rsidR="004A19D5">
        <w:rPr>
          <w:rFonts w:cstheme="minorHAnsi"/>
        </w:rPr>
        <w:t xml:space="preserve"> </w:t>
      </w:r>
      <w:r w:rsidRPr="005A3500">
        <w:rPr>
          <w:rFonts w:cstheme="minorHAnsi"/>
        </w:rPr>
        <w:t>intrattenimento da installare;</w:t>
      </w:r>
    </w:p>
    <w:p w:rsidR="005A3500" w:rsidRPr="005A3500" w:rsidRDefault="005A3500" w:rsidP="005A3500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A3500">
        <w:rPr>
          <w:rFonts w:cstheme="minorHAnsi"/>
        </w:rPr>
        <w:t xml:space="preserve">la dichiarazione del possesso dei requisiti morali previsti dal TULPS da parte del titolare </w:t>
      </w:r>
      <w:proofErr w:type="spellStart"/>
      <w:r w:rsidRPr="005A3500">
        <w:rPr>
          <w:rFonts w:cstheme="minorHAnsi"/>
        </w:rPr>
        <w:t>edegli</w:t>
      </w:r>
      <w:proofErr w:type="spellEnd"/>
      <w:r w:rsidRPr="005A3500">
        <w:rPr>
          <w:rFonts w:cstheme="minorHAnsi"/>
        </w:rPr>
        <w:t xml:space="preserve"> eventuali soci.</w:t>
      </w:r>
    </w:p>
    <w:p w:rsidR="005A3500" w:rsidRPr="005A3500" w:rsidRDefault="005A3500" w:rsidP="005A350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A3500">
        <w:rPr>
          <w:rFonts w:cstheme="minorHAnsi"/>
        </w:rPr>
        <w:t>4. Alla domanda devono essere allegati:</w:t>
      </w:r>
    </w:p>
    <w:p w:rsidR="005A3500" w:rsidRDefault="005A3500" w:rsidP="005A3500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A3500">
        <w:rPr>
          <w:rFonts w:cstheme="minorHAnsi"/>
        </w:rPr>
        <w:t>copia della documentazione comprovante la disponibilità dei locali (per i circoli privati</w:t>
      </w:r>
      <w:r w:rsidR="004A19D5">
        <w:rPr>
          <w:rFonts w:cstheme="minorHAnsi"/>
        </w:rPr>
        <w:t xml:space="preserve"> </w:t>
      </w:r>
      <w:r w:rsidRPr="005A3500">
        <w:rPr>
          <w:rFonts w:cstheme="minorHAnsi"/>
        </w:rPr>
        <w:t>senza somministrazione);</w:t>
      </w:r>
    </w:p>
    <w:p w:rsidR="00EF33DA" w:rsidRPr="00EF33DA" w:rsidRDefault="00EF33DA" w:rsidP="00EF33DA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F33DA">
        <w:rPr>
          <w:rFonts w:cstheme="minorHAnsi"/>
        </w:rPr>
        <w:t>copia del certificato di agibilità dei locali o relativa dichiarazione sostitutiva dell’atto di</w:t>
      </w:r>
      <w:r w:rsidR="004A19D5">
        <w:rPr>
          <w:rFonts w:cstheme="minorHAnsi"/>
        </w:rPr>
        <w:t xml:space="preserve"> </w:t>
      </w:r>
      <w:r w:rsidRPr="00EF33DA">
        <w:rPr>
          <w:rFonts w:cstheme="minorHAnsi"/>
        </w:rPr>
        <w:t>notorietà (per i circoli privati senza somministrazione);</w:t>
      </w:r>
    </w:p>
    <w:p w:rsidR="00EF33DA" w:rsidRPr="00EF33DA" w:rsidRDefault="00EF33DA" w:rsidP="00EF33DA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F33DA">
        <w:rPr>
          <w:rFonts w:cstheme="minorHAnsi"/>
        </w:rPr>
        <w:lastRenderedPageBreak/>
        <w:t xml:space="preserve">planimetria dei locali in scala 1:100 o 1:50, timbrata e firmata da un tecnico </w:t>
      </w:r>
      <w:proofErr w:type="spellStart"/>
      <w:r w:rsidRPr="00EF33DA">
        <w:rPr>
          <w:rFonts w:cstheme="minorHAnsi"/>
        </w:rPr>
        <w:t>abilitato,indicante</w:t>
      </w:r>
      <w:proofErr w:type="spellEnd"/>
      <w:r w:rsidRPr="00EF33DA">
        <w:rPr>
          <w:rFonts w:cstheme="minorHAnsi"/>
        </w:rPr>
        <w:t xml:space="preserve"> la destinazione e la superficie di ciascun vano e quella complessiva, evidenziando le</w:t>
      </w:r>
      <w:r w:rsidR="004A19D5">
        <w:rPr>
          <w:rFonts w:cstheme="minorHAnsi"/>
        </w:rPr>
        <w:t xml:space="preserve"> </w:t>
      </w:r>
      <w:r w:rsidRPr="00EF33DA">
        <w:rPr>
          <w:rFonts w:cstheme="minorHAnsi"/>
        </w:rPr>
        <w:t>aree riservate all’installazione degli apparecchi da gioco e le strutture dedicate al superamento</w:t>
      </w:r>
      <w:r w:rsidR="004A19D5">
        <w:rPr>
          <w:rFonts w:cstheme="minorHAnsi"/>
        </w:rPr>
        <w:t xml:space="preserve"> </w:t>
      </w:r>
      <w:r w:rsidRPr="00EF33DA">
        <w:rPr>
          <w:rFonts w:cstheme="minorHAnsi"/>
        </w:rPr>
        <w:t>delle barriere architettoniche;</w:t>
      </w:r>
    </w:p>
    <w:p w:rsidR="00EF33DA" w:rsidRPr="00EF33DA" w:rsidRDefault="00EF33DA" w:rsidP="00EF33DA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F33DA">
        <w:rPr>
          <w:rFonts w:cstheme="minorHAnsi"/>
        </w:rPr>
        <w:t>dichiarazione del rispetto delle distanze di cui all’art. 12 Titolo II del presente</w:t>
      </w:r>
      <w:r w:rsidR="004A19D5">
        <w:rPr>
          <w:rFonts w:cstheme="minorHAnsi"/>
        </w:rPr>
        <w:t xml:space="preserve"> </w:t>
      </w:r>
      <w:r w:rsidRPr="00EF33DA">
        <w:rPr>
          <w:rFonts w:cstheme="minorHAnsi"/>
        </w:rPr>
        <w:t>Regolamento;</w:t>
      </w:r>
    </w:p>
    <w:p w:rsidR="00EF33DA" w:rsidRPr="00EF33DA" w:rsidRDefault="00EF33DA" w:rsidP="00EF33DA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F33DA">
        <w:rPr>
          <w:rFonts w:cstheme="minorHAnsi"/>
        </w:rPr>
        <w:t xml:space="preserve">dichiarazione di un tecnico abilitato sulla </w:t>
      </w:r>
      <w:proofErr w:type="spellStart"/>
      <w:r w:rsidRPr="00EF33DA">
        <w:rPr>
          <w:rFonts w:cstheme="minorHAnsi"/>
        </w:rPr>
        <w:t>sorvegliabilità</w:t>
      </w:r>
      <w:proofErr w:type="spellEnd"/>
      <w:r w:rsidRPr="00EF33DA">
        <w:rPr>
          <w:rFonts w:cstheme="minorHAnsi"/>
        </w:rPr>
        <w:t xml:space="preserve"> dei locali;</w:t>
      </w:r>
    </w:p>
    <w:p w:rsidR="00EF33DA" w:rsidRPr="00EF33DA" w:rsidRDefault="00EF33DA" w:rsidP="00EF33DA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F33DA">
        <w:rPr>
          <w:rFonts w:cstheme="minorHAnsi"/>
        </w:rPr>
        <w:t>copia del documento d’identità del sottoscrittore;</w:t>
      </w:r>
    </w:p>
    <w:p w:rsidR="00EF33DA" w:rsidRPr="00EF33DA" w:rsidRDefault="00EF33DA" w:rsidP="00EF33DA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F33DA">
        <w:rPr>
          <w:rFonts w:cstheme="minorHAnsi"/>
        </w:rPr>
        <w:t>copia del permesso di soggiorno per i soggetti non appartenenti all’unione Europea e</w:t>
      </w:r>
      <w:r w:rsidR="004A19D5">
        <w:rPr>
          <w:rFonts w:cstheme="minorHAnsi"/>
        </w:rPr>
        <w:t xml:space="preserve"> </w:t>
      </w:r>
      <w:r w:rsidRPr="00EF33DA">
        <w:rPr>
          <w:rFonts w:cstheme="minorHAnsi"/>
        </w:rPr>
        <w:t>residenti in Italia.</w:t>
      </w:r>
    </w:p>
    <w:p w:rsidR="00EF33DA" w:rsidRPr="00EF33DA" w:rsidRDefault="00EF33DA" w:rsidP="00EF33D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F33DA">
        <w:rPr>
          <w:rFonts w:cstheme="minorHAnsi"/>
        </w:rPr>
        <w:t>5. Il SUAP entro 60 giorni dal ricevimento dell’is</w:t>
      </w:r>
      <w:r>
        <w:rPr>
          <w:rFonts w:cstheme="minorHAnsi"/>
        </w:rPr>
        <w:t xml:space="preserve">tanza, valutata e verificata la documentazione prodotta e </w:t>
      </w:r>
      <w:r w:rsidRPr="00EF33DA">
        <w:rPr>
          <w:rFonts w:cstheme="minorHAnsi"/>
        </w:rPr>
        <w:t>acquisiti i pareri tecnici favo</w:t>
      </w:r>
      <w:r>
        <w:rPr>
          <w:rFonts w:cstheme="minorHAnsi"/>
        </w:rPr>
        <w:t xml:space="preserve">revoli, provvederà a rilasciare </w:t>
      </w:r>
      <w:r w:rsidRPr="00EF33DA">
        <w:rPr>
          <w:rFonts w:cstheme="minorHAnsi"/>
        </w:rPr>
        <w:t>l’autorizzazione o a comunicare il diniego motivato.</w:t>
      </w:r>
    </w:p>
    <w:p w:rsidR="00EF33DA" w:rsidRDefault="00EF33DA" w:rsidP="00EF33D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F33DA">
        <w:rPr>
          <w:rFonts w:cstheme="minorHAnsi"/>
        </w:rPr>
        <w:t xml:space="preserve">6. L’eventuale documentazione mancante, richiesta dagli </w:t>
      </w:r>
      <w:r>
        <w:rPr>
          <w:rFonts w:cstheme="minorHAnsi"/>
        </w:rPr>
        <w:t xml:space="preserve">uffici competenti, dovrà essere </w:t>
      </w:r>
      <w:r w:rsidRPr="00EF33DA">
        <w:rPr>
          <w:rFonts w:cstheme="minorHAnsi"/>
        </w:rPr>
        <w:t>integrata entro 30 giorni pena il rigetto dell’istanza.</w:t>
      </w:r>
    </w:p>
    <w:p w:rsidR="00EF33DA" w:rsidRDefault="00EF33DA" w:rsidP="00EF33D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D26FB0" w:rsidRDefault="00D26FB0" w:rsidP="00D26FB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</w:rPr>
      </w:pPr>
      <w:r w:rsidRPr="00D26FB0">
        <w:rPr>
          <w:rFonts w:cstheme="minorHAnsi"/>
          <w:b/>
          <w:bCs/>
          <w:sz w:val="24"/>
        </w:rPr>
        <w:t>TITOLO IV DISPOSIZIONI FINALI</w:t>
      </w:r>
    </w:p>
    <w:p w:rsidR="00D26FB0" w:rsidRPr="00D26FB0" w:rsidRDefault="00D26FB0" w:rsidP="00D26FB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</w:rPr>
      </w:pPr>
    </w:p>
    <w:p w:rsidR="00D26FB0" w:rsidRPr="00B71C63" w:rsidRDefault="00D26FB0" w:rsidP="00D26FB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71C63">
        <w:rPr>
          <w:rFonts w:cstheme="minorHAnsi"/>
          <w:b/>
          <w:bCs/>
        </w:rPr>
        <w:t xml:space="preserve">ART. 17 </w:t>
      </w:r>
    </w:p>
    <w:p w:rsidR="00D26FB0" w:rsidRPr="00B71C63" w:rsidRDefault="00D26FB0" w:rsidP="00D26FB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71C63">
        <w:rPr>
          <w:rFonts w:cstheme="minorHAnsi"/>
          <w:b/>
          <w:bCs/>
        </w:rPr>
        <w:t>DECADENZA, REVOCA E SOSPENSIONE DELL’AUTORIZZAZIONE -</w:t>
      </w:r>
    </w:p>
    <w:p w:rsidR="00D26FB0" w:rsidRPr="00B71C63" w:rsidRDefault="00D26FB0" w:rsidP="00D26FB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B71C63">
        <w:rPr>
          <w:rFonts w:cstheme="minorHAnsi"/>
          <w:b/>
          <w:bCs/>
        </w:rPr>
        <w:t>CESSAZIONE DELL’ATTIVITA’</w:t>
      </w:r>
    </w:p>
    <w:p w:rsidR="00D26FB0" w:rsidRPr="00D26FB0" w:rsidRDefault="00D26FB0" w:rsidP="00D26FB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</w:rPr>
      </w:pPr>
    </w:p>
    <w:p w:rsidR="00D26FB0" w:rsidRPr="00483D16" w:rsidRDefault="00D26FB0" w:rsidP="00D26FB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26FB0">
        <w:rPr>
          <w:rFonts w:cstheme="minorHAnsi"/>
        </w:rPr>
        <w:t xml:space="preserve">1. </w:t>
      </w:r>
      <w:r w:rsidRPr="00483D16">
        <w:rPr>
          <w:rFonts w:cstheme="minorHAnsi"/>
          <w:bCs/>
        </w:rPr>
        <w:t>L’autorizzazione comunale rilasciata decade d’ufficio in caso di</w:t>
      </w:r>
      <w:r w:rsidRPr="00483D16">
        <w:rPr>
          <w:rFonts w:cstheme="minorHAnsi"/>
        </w:rPr>
        <w:t>:</w:t>
      </w:r>
    </w:p>
    <w:p w:rsidR="00D26FB0" w:rsidRPr="0082702E" w:rsidRDefault="00D26FB0" w:rsidP="0082702E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2702E">
        <w:rPr>
          <w:rFonts w:cstheme="minorHAnsi"/>
        </w:rPr>
        <w:t>perdita dei requisiti soggettivi da parte del titolare;</w:t>
      </w:r>
    </w:p>
    <w:p w:rsidR="00D26FB0" w:rsidRPr="0082702E" w:rsidRDefault="00D26FB0" w:rsidP="00D26FB0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2702E">
        <w:rPr>
          <w:rFonts w:cstheme="minorHAnsi"/>
        </w:rPr>
        <w:t>revoca dell’autorizzazione all’esercizio dell’attività prevalente di cui agli artt. 86 e 88 del</w:t>
      </w:r>
      <w:r w:rsidR="004A19D5">
        <w:rPr>
          <w:rFonts w:cstheme="minorHAnsi"/>
        </w:rPr>
        <w:t xml:space="preserve"> </w:t>
      </w:r>
      <w:r w:rsidRPr="0082702E">
        <w:rPr>
          <w:rFonts w:cstheme="minorHAnsi"/>
        </w:rPr>
        <w:t>TULPS;</w:t>
      </w:r>
    </w:p>
    <w:p w:rsidR="00D26FB0" w:rsidRPr="0082702E" w:rsidRDefault="00D26FB0" w:rsidP="00D26FB0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2702E">
        <w:rPr>
          <w:rFonts w:cstheme="minorHAnsi"/>
        </w:rPr>
        <w:t>mancata attivazione dell’esercizio entro 180 giorni dal rilascio dell’autorizzazione, salvo</w:t>
      </w:r>
      <w:r w:rsidR="004A19D5">
        <w:rPr>
          <w:rFonts w:cstheme="minorHAnsi"/>
        </w:rPr>
        <w:t xml:space="preserve"> </w:t>
      </w:r>
      <w:r w:rsidRPr="0082702E">
        <w:rPr>
          <w:rFonts w:cstheme="minorHAnsi"/>
        </w:rPr>
        <w:t>proroga per comprovata necessità debitamente documentata;</w:t>
      </w:r>
    </w:p>
    <w:p w:rsidR="00D26FB0" w:rsidRPr="0082702E" w:rsidRDefault="00D26FB0" w:rsidP="00D26FB0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2702E">
        <w:rPr>
          <w:rFonts w:cstheme="minorHAnsi"/>
        </w:rPr>
        <w:t>trasferimento di sede o di titolarità dell’azienda oggetto dell’autorizzazione ex art. 86 e 88</w:t>
      </w:r>
      <w:r w:rsidR="004A19D5">
        <w:rPr>
          <w:rFonts w:cstheme="minorHAnsi"/>
        </w:rPr>
        <w:t xml:space="preserve"> </w:t>
      </w:r>
      <w:r w:rsidRPr="0082702E">
        <w:rPr>
          <w:rFonts w:cstheme="minorHAnsi"/>
        </w:rPr>
        <w:t>del TULPS;</w:t>
      </w:r>
    </w:p>
    <w:p w:rsidR="00D26FB0" w:rsidRPr="0082702E" w:rsidRDefault="00D26FB0" w:rsidP="00D26FB0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2702E">
        <w:rPr>
          <w:rFonts w:cstheme="minorHAnsi"/>
        </w:rPr>
        <w:t>sospensione dell’attività per un periodo superiore a 8 giorni senza darne comunicazione al</w:t>
      </w:r>
      <w:r w:rsidR="004A19D5">
        <w:rPr>
          <w:rFonts w:cstheme="minorHAnsi"/>
        </w:rPr>
        <w:t xml:space="preserve"> </w:t>
      </w:r>
      <w:r w:rsidRPr="0082702E">
        <w:rPr>
          <w:rFonts w:cstheme="minorHAnsi"/>
        </w:rPr>
        <w:t>SUAP, così come previsto dall’art. 99 del TULPS;</w:t>
      </w:r>
    </w:p>
    <w:p w:rsidR="00D26FB0" w:rsidRPr="0082702E" w:rsidRDefault="00D26FB0" w:rsidP="00D26FB0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2702E">
        <w:rPr>
          <w:rFonts w:cstheme="minorHAnsi"/>
        </w:rPr>
        <w:t xml:space="preserve">sospensione dell’attività per un periodo superiore a quello comunicato al Comune, </w:t>
      </w:r>
      <w:proofErr w:type="spellStart"/>
      <w:r w:rsidRPr="0082702E">
        <w:rPr>
          <w:rFonts w:cstheme="minorHAnsi"/>
        </w:rPr>
        <w:t>o,comunque</w:t>
      </w:r>
      <w:proofErr w:type="spellEnd"/>
      <w:r w:rsidRPr="0082702E">
        <w:rPr>
          <w:rFonts w:cstheme="minorHAnsi"/>
        </w:rPr>
        <w:t>, superiore a 90 giorni, salvo proroga per comprovata necessità;</w:t>
      </w:r>
    </w:p>
    <w:p w:rsidR="00D26FB0" w:rsidRPr="0082702E" w:rsidRDefault="00D26FB0" w:rsidP="0082702E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2702E">
        <w:rPr>
          <w:rFonts w:cstheme="minorHAnsi"/>
        </w:rPr>
        <w:t>su richiesta del Prefetto per motivi di ordine pubblico;</w:t>
      </w:r>
    </w:p>
    <w:p w:rsidR="00D26FB0" w:rsidRPr="0082702E" w:rsidRDefault="00D26FB0" w:rsidP="00D26FB0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2702E">
        <w:rPr>
          <w:rFonts w:cstheme="minorHAnsi"/>
        </w:rPr>
        <w:t>recidiva o reiterazione delle violazioni previste dall’art. 110 comma 9 del TULPS da parte</w:t>
      </w:r>
      <w:r w:rsidR="004A19D5">
        <w:rPr>
          <w:rFonts w:cstheme="minorHAnsi"/>
        </w:rPr>
        <w:t xml:space="preserve"> </w:t>
      </w:r>
      <w:r w:rsidRPr="0082702E">
        <w:rPr>
          <w:rFonts w:cstheme="minorHAnsi"/>
        </w:rPr>
        <w:t>del titolare; per recidiva e reiterazione si intende l’inosservanza per due volte alla medesima</w:t>
      </w:r>
      <w:r w:rsidR="004A19D5">
        <w:rPr>
          <w:rFonts w:cstheme="minorHAnsi"/>
        </w:rPr>
        <w:t xml:space="preserve"> </w:t>
      </w:r>
      <w:r w:rsidRPr="0082702E">
        <w:rPr>
          <w:rFonts w:cstheme="minorHAnsi"/>
        </w:rPr>
        <w:t>disposizione;</w:t>
      </w:r>
    </w:p>
    <w:p w:rsidR="00D26FB0" w:rsidRPr="0082702E" w:rsidRDefault="00D26FB0" w:rsidP="00D26FB0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2702E">
        <w:rPr>
          <w:rFonts w:cstheme="minorHAnsi"/>
        </w:rPr>
        <w:t>reiterata violazione delle norme del presente Regolamento, previa contestazione</w:t>
      </w:r>
      <w:r w:rsidR="004A19D5">
        <w:rPr>
          <w:rFonts w:cstheme="minorHAnsi"/>
        </w:rPr>
        <w:t xml:space="preserve"> </w:t>
      </w:r>
      <w:r w:rsidRPr="0082702E">
        <w:rPr>
          <w:rFonts w:cstheme="minorHAnsi"/>
        </w:rPr>
        <w:t xml:space="preserve">dell’addebito nelle forme e con le garanzie procedimentali di cui alla Legge 241/90 e </w:t>
      </w:r>
      <w:proofErr w:type="spellStart"/>
      <w:r w:rsidRPr="0082702E">
        <w:rPr>
          <w:rFonts w:cstheme="minorHAnsi"/>
        </w:rPr>
        <w:t>s.m.i.</w:t>
      </w:r>
      <w:proofErr w:type="spellEnd"/>
      <w:r w:rsidR="004A19D5">
        <w:rPr>
          <w:rFonts w:cstheme="minorHAnsi"/>
        </w:rPr>
        <w:t xml:space="preserve"> </w:t>
      </w:r>
      <w:r w:rsidRPr="0082702E">
        <w:rPr>
          <w:rFonts w:cstheme="minorHAnsi"/>
        </w:rPr>
        <w:t>successivamente a provvedimento di sospensione; per recidiva e reiterazione si intende</w:t>
      </w:r>
      <w:r w:rsidR="004A19D5">
        <w:rPr>
          <w:rFonts w:cstheme="minorHAnsi"/>
        </w:rPr>
        <w:t xml:space="preserve"> </w:t>
      </w:r>
      <w:r w:rsidRPr="0082702E">
        <w:rPr>
          <w:rFonts w:cstheme="minorHAnsi"/>
        </w:rPr>
        <w:t>l’inosservanza per due volte alla medesima disposizione;</w:t>
      </w:r>
    </w:p>
    <w:p w:rsidR="00EF33DA" w:rsidRDefault="00D26FB0" w:rsidP="00D26FB0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2702E">
        <w:rPr>
          <w:rFonts w:cstheme="minorHAnsi"/>
        </w:rPr>
        <w:t xml:space="preserve">accertato e reiterato superamento dei limiti di rumore previsti dalle vigenti </w:t>
      </w:r>
      <w:proofErr w:type="spellStart"/>
      <w:r w:rsidRPr="0082702E">
        <w:rPr>
          <w:rFonts w:cstheme="minorHAnsi"/>
        </w:rPr>
        <w:t>normative:l’accertamento</w:t>
      </w:r>
      <w:proofErr w:type="spellEnd"/>
      <w:r w:rsidRPr="0082702E">
        <w:rPr>
          <w:rFonts w:cstheme="minorHAnsi"/>
        </w:rPr>
        <w:t xml:space="preserve"> deve essere effettuato dai competenti organi di controllo, con procedura di cui</w:t>
      </w:r>
      <w:r w:rsidR="004A19D5">
        <w:rPr>
          <w:rFonts w:cstheme="minorHAnsi"/>
        </w:rPr>
        <w:t xml:space="preserve"> </w:t>
      </w:r>
      <w:r w:rsidRPr="0082702E">
        <w:rPr>
          <w:rFonts w:cstheme="minorHAnsi"/>
        </w:rPr>
        <w:t>al precedente punto i); per recidiva e reiterazione si intende l’inosservanza per due volte alla</w:t>
      </w:r>
      <w:r w:rsidR="004A19D5">
        <w:rPr>
          <w:rFonts w:cstheme="minorHAnsi"/>
        </w:rPr>
        <w:t xml:space="preserve"> </w:t>
      </w:r>
      <w:r w:rsidRPr="0082702E">
        <w:rPr>
          <w:rFonts w:cstheme="minorHAnsi"/>
        </w:rPr>
        <w:t>medesima disposizione.</w:t>
      </w:r>
    </w:p>
    <w:p w:rsidR="009C33FF" w:rsidRPr="009C33FF" w:rsidRDefault="009C33FF" w:rsidP="009C33FF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9C33FF">
        <w:rPr>
          <w:rFonts w:cstheme="minorHAnsi"/>
          <w:szCs w:val="24"/>
        </w:rPr>
        <w:t xml:space="preserve">2. </w:t>
      </w:r>
      <w:r w:rsidRPr="00483D16">
        <w:rPr>
          <w:rFonts w:cstheme="minorHAnsi"/>
          <w:bCs/>
          <w:szCs w:val="24"/>
        </w:rPr>
        <w:t>L’autorizzazione comunale può essere revocata</w:t>
      </w:r>
      <w:r w:rsidRPr="00483D16">
        <w:rPr>
          <w:rFonts w:cstheme="minorHAnsi"/>
          <w:szCs w:val="24"/>
        </w:rPr>
        <w:t>:</w:t>
      </w:r>
    </w:p>
    <w:p w:rsidR="009C33FF" w:rsidRPr="009C33FF" w:rsidRDefault="009C33FF" w:rsidP="009C33FF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9C33FF">
        <w:rPr>
          <w:rFonts w:cstheme="minorHAnsi"/>
          <w:szCs w:val="24"/>
        </w:rPr>
        <w:lastRenderedPageBreak/>
        <w:t>a) quando il titolare non osservi i provvedimenti di sospensio</w:t>
      </w:r>
      <w:r>
        <w:rPr>
          <w:rFonts w:cstheme="minorHAnsi"/>
          <w:szCs w:val="24"/>
        </w:rPr>
        <w:t xml:space="preserve">ne o non ripristini i requisiti </w:t>
      </w:r>
      <w:r w:rsidRPr="009C33FF">
        <w:rPr>
          <w:rFonts w:cstheme="minorHAnsi"/>
          <w:szCs w:val="24"/>
        </w:rPr>
        <w:t>mancanti nei termini indicati;</w:t>
      </w:r>
    </w:p>
    <w:p w:rsidR="009C33FF" w:rsidRPr="009C33FF" w:rsidRDefault="009C33FF" w:rsidP="009C33FF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9C33FF">
        <w:rPr>
          <w:rFonts w:cstheme="minorHAnsi"/>
          <w:szCs w:val="24"/>
        </w:rPr>
        <w:t>b) nei casi stabiliti dal Comune per motivi di pubblico interesse,</w:t>
      </w:r>
      <w:r>
        <w:rPr>
          <w:rFonts w:cstheme="minorHAnsi"/>
          <w:szCs w:val="24"/>
        </w:rPr>
        <w:t xml:space="preserve"> quali a titolo esemplificativo </w:t>
      </w:r>
      <w:r w:rsidRPr="009C33FF">
        <w:rPr>
          <w:rFonts w:cstheme="minorHAnsi"/>
          <w:szCs w:val="24"/>
        </w:rPr>
        <w:t>salute e quiete pubblica, sicurezza urbana, viabilità;</w:t>
      </w:r>
    </w:p>
    <w:p w:rsidR="009C33FF" w:rsidRPr="009C33FF" w:rsidRDefault="009C33FF" w:rsidP="009C33FF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9C33FF">
        <w:rPr>
          <w:rFonts w:cstheme="minorHAnsi"/>
          <w:szCs w:val="24"/>
        </w:rPr>
        <w:t>c) quando al titolare per due volte nell’arco di 12 mesi viene ass</w:t>
      </w:r>
      <w:r>
        <w:rPr>
          <w:rFonts w:cstheme="minorHAnsi"/>
          <w:szCs w:val="24"/>
        </w:rPr>
        <w:t xml:space="preserve">egnata la sospensione di cui al </w:t>
      </w:r>
      <w:r w:rsidRPr="009C33FF">
        <w:rPr>
          <w:rFonts w:cstheme="minorHAnsi"/>
          <w:szCs w:val="24"/>
        </w:rPr>
        <w:t>successivo comma 5.</w:t>
      </w:r>
    </w:p>
    <w:p w:rsidR="009C33FF" w:rsidRPr="009C33FF" w:rsidRDefault="009C33FF" w:rsidP="009C33FF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9C33FF">
        <w:rPr>
          <w:rFonts w:cstheme="minorHAnsi"/>
          <w:szCs w:val="24"/>
        </w:rPr>
        <w:t xml:space="preserve">3. </w:t>
      </w:r>
      <w:r w:rsidRPr="00483D16">
        <w:rPr>
          <w:rFonts w:cstheme="minorHAnsi"/>
          <w:bCs/>
          <w:szCs w:val="24"/>
        </w:rPr>
        <w:t>L’autorizzazione comunale può essere sospesa</w:t>
      </w:r>
      <w:r w:rsidRPr="00483D16">
        <w:rPr>
          <w:rFonts w:cstheme="minorHAnsi"/>
          <w:szCs w:val="24"/>
        </w:rPr>
        <w:t>:</w:t>
      </w:r>
    </w:p>
    <w:p w:rsidR="009C33FF" w:rsidRPr="009C33FF" w:rsidRDefault="009C33FF" w:rsidP="009C33FF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9C33FF">
        <w:rPr>
          <w:rFonts w:cstheme="minorHAnsi"/>
          <w:szCs w:val="24"/>
        </w:rPr>
        <w:t xml:space="preserve">a) quando venga meno la </w:t>
      </w:r>
      <w:proofErr w:type="spellStart"/>
      <w:r w:rsidRPr="009C33FF">
        <w:rPr>
          <w:rFonts w:cstheme="minorHAnsi"/>
          <w:szCs w:val="24"/>
        </w:rPr>
        <w:t>sorvegliabilità</w:t>
      </w:r>
      <w:proofErr w:type="spellEnd"/>
      <w:r w:rsidRPr="009C33FF">
        <w:rPr>
          <w:rFonts w:cstheme="minorHAnsi"/>
          <w:szCs w:val="24"/>
        </w:rPr>
        <w:t xml:space="preserve"> dei locali. L’attivi</w:t>
      </w:r>
      <w:r>
        <w:rPr>
          <w:rFonts w:cstheme="minorHAnsi"/>
          <w:szCs w:val="24"/>
        </w:rPr>
        <w:t xml:space="preserve">tà è sospesa per una durata non </w:t>
      </w:r>
      <w:r w:rsidRPr="009C33FF">
        <w:rPr>
          <w:rFonts w:cstheme="minorHAnsi"/>
          <w:szCs w:val="24"/>
        </w:rPr>
        <w:t xml:space="preserve">inferiore a 3 giorni e non superiore a 90 giorni, termine entro il </w:t>
      </w:r>
      <w:r>
        <w:rPr>
          <w:rFonts w:cstheme="minorHAnsi"/>
          <w:szCs w:val="24"/>
        </w:rPr>
        <w:t xml:space="preserve">quale, salvo proroga in caso di </w:t>
      </w:r>
      <w:r w:rsidRPr="009C33FF">
        <w:rPr>
          <w:rFonts w:cstheme="minorHAnsi"/>
          <w:szCs w:val="24"/>
        </w:rPr>
        <w:t>comprovata necessità e previa motivata istanza, il titolare può ripren</w:t>
      </w:r>
      <w:r>
        <w:rPr>
          <w:rFonts w:cstheme="minorHAnsi"/>
          <w:szCs w:val="24"/>
        </w:rPr>
        <w:t xml:space="preserve">dere l’attività, ripristinati i </w:t>
      </w:r>
      <w:r w:rsidRPr="009C33FF">
        <w:rPr>
          <w:rFonts w:cstheme="minorHAnsi"/>
          <w:szCs w:val="24"/>
        </w:rPr>
        <w:t>requisiti mancanti;</w:t>
      </w:r>
    </w:p>
    <w:p w:rsidR="009C33FF" w:rsidRPr="009C33FF" w:rsidRDefault="009C33FF" w:rsidP="009C33FF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9C33FF">
        <w:rPr>
          <w:rFonts w:cstheme="minorHAnsi"/>
          <w:szCs w:val="24"/>
        </w:rPr>
        <w:t>b) nel caso in cui l’esercente non rispetti gli orari, le prescriz</w:t>
      </w:r>
      <w:r>
        <w:rPr>
          <w:rFonts w:cstheme="minorHAnsi"/>
          <w:szCs w:val="24"/>
        </w:rPr>
        <w:t xml:space="preserve">ioni e le eventuali indicazioni </w:t>
      </w:r>
      <w:r w:rsidRPr="009C33FF">
        <w:rPr>
          <w:rFonts w:cstheme="minorHAnsi"/>
          <w:szCs w:val="24"/>
        </w:rPr>
        <w:t>operative decise dal Comune, nonché le disposizioni previst</w:t>
      </w:r>
      <w:r>
        <w:rPr>
          <w:rFonts w:cstheme="minorHAnsi"/>
          <w:szCs w:val="24"/>
        </w:rPr>
        <w:t xml:space="preserve">e dalle normative vigenti e dal </w:t>
      </w:r>
      <w:r w:rsidRPr="009C33FF">
        <w:rPr>
          <w:rFonts w:cstheme="minorHAnsi"/>
          <w:szCs w:val="24"/>
        </w:rPr>
        <w:t>presente Regolamento;</w:t>
      </w:r>
    </w:p>
    <w:p w:rsidR="009C33FF" w:rsidRPr="009C33FF" w:rsidRDefault="009C33FF" w:rsidP="009C33FF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9C33FF">
        <w:rPr>
          <w:rFonts w:cstheme="minorHAnsi"/>
          <w:szCs w:val="24"/>
        </w:rPr>
        <w:t>c) per motivi di igiene e di osservanza delle norme cont</w:t>
      </w:r>
      <w:r>
        <w:rPr>
          <w:rFonts w:cstheme="minorHAnsi"/>
          <w:szCs w:val="24"/>
        </w:rPr>
        <w:t xml:space="preserve">enute nel presente Regolamento. Qualora il titolare </w:t>
      </w:r>
      <w:r w:rsidRPr="009C33FF">
        <w:rPr>
          <w:rFonts w:cstheme="minorHAnsi"/>
          <w:szCs w:val="24"/>
        </w:rPr>
        <w:t>non provveda al ripristino delle condizioni prescritte dall’autorità ent</w:t>
      </w:r>
      <w:r>
        <w:rPr>
          <w:rFonts w:cstheme="minorHAnsi"/>
          <w:szCs w:val="24"/>
        </w:rPr>
        <w:t xml:space="preserve">ro i </w:t>
      </w:r>
      <w:r w:rsidRPr="009C33FF">
        <w:rPr>
          <w:rFonts w:cstheme="minorHAnsi"/>
          <w:szCs w:val="24"/>
        </w:rPr>
        <w:t>termini dalla stessa stabiliti, l’autorizzazione può essere revocat</w:t>
      </w:r>
      <w:r>
        <w:rPr>
          <w:rFonts w:cstheme="minorHAnsi"/>
          <w:szCs w:val="24"/>
        </w:rPr>
        <w:t xml:space="preserve">a, salvo proroghe per accertata </w:t>
      </w:r>
      <w:r w:rsidRPr="009C33FF">
        <w:rPr>
          <w:rFonts w:cstheme="minorHAnsi"/>
          <w:szCs w:val="24"/>
        </w:rPr>
        <w:t>necessità;</w:t>
      </w:r>
    </w:p>
    <w:p w:rsidR="009C33FF" w:rsidRPr="009C33FF" w:rsidRDefault="009C33FF" w:rsidP="009C33FF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9C33FF">
        <w:rPr>
          <w:rFonts w:cstheme="minorHAnsi"/>
          <w:szCs w:val="24"/>
        </w:rPr>
        <w:t>d) la sospensione dell’attività ai sensi dell’art. 10 del TULPS</w:t>
      </w:r>
      <w:r>
        <w:rPr>
          <w:rFonts w:cstheme="minorHAnsi"/>
          <w:szCs w:val="24"/>
        </w:rPr>
        <w:t xml:space="preserve"> in caso di abuso del titolare, </w:t>
      </w:r>
      <w:r w:rsidRPr="009C33FF">
        <w:rPr>
          <w:rFonts w:cstheme="minorHAnsi"/>
          <w:szCs w:val="24"/>
        </w:rPr>
        <w:t>intendendosi per tale ogni comportamento in contrasto con</w:t>
      </w:r>
      <w:r>
        <w:rPr>
          <w:rFonts w:cstheme="minorHAnsi"/>
          <w:szCs w:val="24"/>
        </w:rPr>
        <w:t xml:space="preserve"> il pubblico interesse o con le </w:t>
      </w:r>
      <w:r w:rsidRPr="009C33FF">
        <w:rPr>
          <w:rFonts w:cstheme="minorHAnsi"/>
          <w:szCs w:val="24"/>
        </w:rPr>
        <w:t>prescrizioni generali imposte dalla legge, dall’autorità o d</w:t>
      </w:r>
      <w:r>
        <w:rPr>
          <w:rFonts w:cstheme="minorHAnsi"/>
          <w:szCs w:val="24"/>
        </w:rPr>
        <w:t xml:space="preserve">a quanto contenuto nel presente </w:t>
      </w:r>
      <w:r w:rsidRPr="009C33FF">
        <w:rPr>
          <w:rFonts w:cstheme="minorHAnsi"/>
          <w:szCs w:val="24"/>
        </w:rPr>
        <w:t>Regolamento, è la seguente:</w:t>
      </w:r>
    </w:p>
    <w:p w:rsidR="009C33FF" w:rsidRPr="009C33FF" w:rsidRDefault="009C33FF" w:rsidP="009C33FF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9C33FF">
        <w:rPr>
          <w:rFonts w:cstheme="minorHAnsi"/>
          <w:szCs w:val="24"/>
        </w:rPr>
        <w:t>- 15 giorni nel primo caso di abuso;</w:t>
      </w:r>
    </w:p>
    <w:p w:rsidR="009C33FF" w:rsidRPr="009C33FF" w:rsidRDefault="009C33FF" w:rsidP="009C33FF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9C33FF">
        <w:rPr>
          <w:rFonts w:cstheme="minorHAnsi"/>
          <w:szCs w:val="24"/>
        </w:rPr>
        <w:t>- 60 giorni nel secondo caso di abuso.</w:t>
      </w:r>
    </w:p>
    <w:p w:rsidR="009C33FF" w:rsidRDefault="009C33FF" w:rsidP="009C33FF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9C33FF">
        <w:rPr>
          <w:rFonts w:cstheme="minorHAnsi"/>
          <w:szCs w:val="24"/>
        </w:rPr>
        <w:t>4. Il titolare di autorizzazione per l’esercizio dell’attività di s</w:t>
      </w:r>
      <w:r>
        <w:rPr>
          <w:rFonts w:cstheme="minorHAnsi"/>
          <w:szCs w:val="24"/>
        </w:rPr>
        <w:t xml:space="preserve">ala da gioco e assimilabili che </w:t>
      </w:r>
      <w:r w:rsidRPr="009C33FF">
        <w:rPr>
          <w:rFonts w:cstheme="minorHAnsi"/>
          <w:szCs w:val="24"/>
        </w:rPr>
        <w:t>cessa di esercitare l’attività a qualunque titolo, deve t</w:t>
      </w:r>
      <w:r>
        <w:rPr>
          <w:rFonts w:cstheme="minorHAnsi"/>
          <w:szCs w:val="24"/>
        </w:rPr>
        <w:t xml:space="preserve">rasmettere all’ufficio comunale </w:t>
      </w:r>
      <w:r w:rsidRPr="009C33FF">
        <w:rPr>
          <w:rFonts w:cstheme="minorHAnsi"/>
          <w:szCs w:val="24"/>
        </w:rPr>
        <w:t>competente entro 30 giorni dalla cessazione, apposita comunicazione scritta, allegand</w:t>
      </w:r>
      <w:r>
        <w:rPr>
          <w:rFonts w:cstheme="minorHAnsi"/>
          <w:szCs w:val="24"/>
        </w:rPr>
        <w:t xml:space="preserve">o </w:t>
      </w:r>
      <w:r w:rsidRPr="009C33FF">
        <w:rPr>
          <w:rFonts w:cstheme="minorHAnsi"/>
          <w:szCs w:val="24"/>
        </w:rPr>
        <w:t>l’originale dell’autorizzazione stessa. L’avvenuta prese</w:t>
      </w:r>
      <w:r>
        <w:rPr>
          <w:rFonts w:cstheme="minorHAnsi"/>
          <w:szCs w:val="24"/>
        </w:rPr>
        <w:t xml:space="preserve">ntazione della comunicazione di </w:t>
      </w:r>
      <w:r w:rsidRPr="009C33FF">
        <w:rPr>
          <w:rFonts w:cstheme="minorHAnsi"/>
          <w:szCs w:val="24"/>
        </w:rPr>
        <w:t>prosecuzione di attività da parte del subentrante, non e</w:t>
      </w:r>
      <w:r>
        <w:rPr>
          <w:rFonts w:cstheme="minorHAnsi"/>
          <w:szCs w:val="24"/>
        </w:rPr>
        <w:t xml:space="preserve">sime il cedente dall’obbligo di </w:t>
      </w:r>
      <w:r w:rsidRPr="009C33FF">
        <w:rPr>
          <w:rFonts w:cstheme="minorHAnsi"/>
          <w:szCs w:val="24"/>
        </w:rPr>
        <w:t>comunicare la cessazione e restituire l’autorizzazione. In caso di morte del t</w:t>
      </w:r>
      <w:r>
        <w:rPr>
          <w:rFonts w:cstheme="minorHAnsi"/>
          <w:szCs w:val="24"/>
        </w:rPr>
        <w:t xml:space="preserve">itolare, l’obbligo </w:t>
      </w:r>
      <w:r w:rsidRPr="009C33FF">
        <w:rPr>
          <w:rFonts w:cstheme="minorHAnsi"/>
          <w:szCs w:val="24"/>
        </w:rPr>
        <w:t>di comunicazione della cessazione spetta agli eredi.</w:t>
      </w:r>
    </w:p>
    <w:p w:rsidR="00037E27" w:rsidRDefault="00037E27" w:rsidP="009C33FF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:rsidR="00037E27" w:rsidRPr="00B71C63" w:rsidRDefault="00037E27" w:rsidP="00037E2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Cs w:val="24"/>
        </w:rPr>
      </w:pPr>
      <w:r w:rsidRPr="00B71C63">
        <w:rPr>
          <w:rFonts w:cstheme="minorHAnsi"/>
          <w:b/>
          <w:szCs w:val="24"/>
        </w:rPr>
        <w:t>ART. 18</w:t>
      </w:r>
    </w:p>
    <w:p w:rsidR="00037E27" w:rsidRPr="00B71C63" w:rsidRDefault="00037E27" w:rsidP="00037E2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Cs w:val="24"/>
        </w:rPr>
      </w:pPr>
      <w:r w:rsidRPr="00B71C63">
        <w:rPr>
          <w:rFonts w:cstheme="minorHAnsi"/>
          <w:b/>
          <w:szCs w:val="24"/>
        </w:rPr>
        <w:t>SANZIONI</w:t>
      </w:r>
    </w:p>
    <w:p w:rsidR="00D55778" w:rsidRDefault="00D55778" w:rsidP="00037E2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</w:p>
    <w:p w:rsidR="00FF7BA3" w:rsidRPr="00FF7BA3" w:rsidRDefault="00FF7BA3" w:rsidP="00FF7BA3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FF7BA3">
        <w:rPr>
          <w:rFonts w:cstheme="minorHAnsi"/>
          <w:szCs w:val="24"/>
        </w:rPr>
        <w:t>1. Ferme restando le sanzioni penali, le violazioni al TULPS di cui al R.D. 773/1931 sono</w:t>
      </w:r>
      <w:r>
        <w:rPr>
          <w:rFonts w:cstheme="minorHAnsi"/>
          <w:szCs w:val="24"/>
        </w:rPr>
        <w:t xml:space="preserve"> punite a norma degli </w:t>
      </w:r>
      <w:r w:rsidRPr="00FF7BA3">
        <w:rPr>
          <w:rFonts w:cstheme="minorHAnsi"/>
          <w:szCs w:val="24"/>
        </w:rPr>
        <w:t>artt. 17 bis, 17 ter, 17 quater e 110 del medesimo.</w:t>
      </w:r>
    </w:p>
    <w:p w:rsidR="00FF7BA3" w:rsidRPr="00FF7BA3" w:rsidRDefault="00FF7BA3" w:rsidP="00FF7BA3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FF7BA3">
        <w:rPr>
          <w:rFonts w:cstheme="minorHAnsi"/>
          <w:szCs w:val="24"/>
        </w:rPr>
        <w:t xml:space="preserve">2. Le violazioni delle disposizioni della </w:t>
      </w:r>
      <w:r w:rsidRPr="00CB22A0">
        <w:rPr>
          <w:rFonts w:cstheme="minorHAnsi"/>
          <w:szCs w:val="24"/>
        </w:rPr>
        <w:t xml:space="preserve">Legge Regione </w:t>
      </w:r>
      <w:r w:rsidR="00BB4D1D" w:rsidRPr="00CB22A0">
        <w:rPr>
          <w:rFonts w:cstheme="minorHAnsi"/>
          <w:szCs w:val="24"/>
        </w:rPr>
        <w:t>Puglia 13 dicembre</w:t>
      </w:r>
      <w:r w:rsidRPr="00CB22A0">
        <w:rPr>
          <w:rFonts w:cstheme="minorHAnsi"/>
          <w:szCs w:val="24"/>
        </w:rPr>
        <w:t xml:space="preserve"> 2013 n. </w:t>
      </w:r>
      <w:r w:rsidR="00BB4D1D" w:rsidRPr="00CB22A0">
        <w:rPr>
          <w:rFonts w:cstheme="minorHAnsi"/>
          <w:szCs w:val="24"/>
        </w:rPr>
        <w:t>43</w:t>
      </w:r>
      <w:r w:rsidRPr="00CB22A0">
        <w:rPr>
          <w:rFonts w:cstheme="minorHAnsi"/>
          <w:szCs w:val="24"/>
        </w:rPr>
        <w:t xml:space="preserve"> sono punite come previste dall’art. </w:t>
      </w:r>
      <w:r w:rsidR="00E66AC9" w:rsidRPr="00CB22A0">
        <w:rPr>
          <w:rFonts w:cstheme="minorHAnsi"/>
          <w:szCs w:val="24"/>
        </w:rPr>
        <w:t>7, commi 8 e 9,</w:t>
      </w:r>
      <w:r w:rsidRPr="00E66AC9">
        <w:rPr>
          <w:rFonts w:cstheme="minorHAnsi"/>
          <w:szCs w:val="24"/>
        </w:rPr>
        <w:t>della stessa Legge</w:t>
      </w:r>
      <w:r w:rsidRPr="00FF7BA3">
        <w:rPr>
          <w:rFonts w:cstheme="minorHAnsi"/>
          <w:szCs w:val="24"/>
        </w:rPr>
        <w:t>; la sanzio</w:t>
      </w:r>
      <w:r>
        <w:rPr>
          <w:rFonts w:cstheme="minorHAnsi"/>
          <w:szCs w:val="24"/>
        </w:rPr>
        <w:t xml:space="preserve">ne è irrogata dal Comune che ne incamera i relativi proventi </w:t>
      </w:r>
      <w:r w:rsidRPr="00FF7BA3">
        <w:rPr>
          <w:rFonts w:cstheme="minorHAnsi"/>
          <w:szCs w:val="24"/>
        </w:rPr>
        <w:t>destinandone una quota non inferiore</w:t>
      </w:r>
      <w:r>
        <w:rPr>
          <w:rFonts w:cstheme="minorHAnsi"/>
          <w:szCs w:val="24"/>
        </w:rPr>
        <w:t xml:space="preserve"> al 50% a campagne di </w:t>
      </w:r>
      <w:r w:rsidRPr="00FF7BA3">
        <w:rPr>
          <w:rFonts w:cstheme="minorHAnsi"/>
          <w:szCs w:val="24"/>
        </w:rPr>
        <w:t>informazione e sensibilizzazione per la prevenzione ed il t</w:t>
      </w:r>
      <w:r>
        <w:rPr>
          <w:rFonts w:cstheme="minorHAnsi"/>
          <w:szCs w:val="24"/>
        </w:rPr>
        <w:t xml:space="preserve">rattamento della dipendenza dal </w:t>
      </w:r>
      <w:r w:rsidRPr="00FF7BA3">
        <w:rPr>
          <w:rFonts w:cstheme="minorHAnsi"/>
          <w:szCs w:val="24"/>
        </w:rPr>
        <w:t>gioco d’azzardo e/o per il supporto a progetti con obiet</w:t>
      </w:r>
      <w:r>
        <w:rPr>
          <w:rFonts w:cstheme="minorHAnsi"/>
          <w:szCs w:val="24"/>
        </w:rPr>
        <w:t xml:space="preserve">tivi di solidarietà, sostegno e </w:t>
      </w:r>
      <w:r w:rsidRPr="00FF7BA3">
        <w:rPr>
          <w:rFonts w:cstheme="minorHAnsi"/>
          <w:szCs w:val="24"/>
        </w:rPr>
        <w:t>reinserimento sociale da destinare a persone con accert</w:t>
      </w:r>
      <w:r>
        <w:rPr>
          <w:rFonts w:cstheme="minorHAnsi"/>
          <w:szCs w:val="24"/>
        </w:rPr>
        <w:t xml:space="preserve">ate e documentate problematiche </w:t>
      </w:r>
      <w:r w:rsidRPr="00FF7BA3">
        <w:rPr>
          <w:rFonts w:cstheme="minorHAnsi"/>
          <w:szCs w:val="24"/>
        </w:rPr>
        <w:t>correlate al gioco d’azzardo patologico ed alle relative famiglie</w:t>
      </w:r>
    </w:p>
    <w:p w:rsidR="00037E27" w:rsidRDefault="00FF7BA3" w:rsidP="00FF7BA3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FF7BA3">
        <w:rPr>
          <w:rFonts w:cstheme="minorHAnsi"/>
          <w:szCs w:val="24"/>
        </w:rPr>
        <w:t>3. Le altre violazioni al presente regolamento comportan</w:t>
      </w:r>
      <w:r>
        <w:rPr>
          <w:rFonts w:cstheme="minorHAnsi"/>
          <w:szCs w:val="24"/>
        </w:rPr>
        <w:t xml:space="preserve">o l’applicazione della sanzione </w:t>
      </w:r>
      <w:r w:rsidRPr="00FF7BA3">
        <w:rPr>
          <w:rFonts w:cstheme="minorHAnsi"/>
          <w:szCs w:val="24"/>
        </w:rPr>
        <w:t xml:space="preserve">amministrativa prevista dall’art. 7 bis del </w:t>
      </w:r>
      <w:proofErr w:type="spellStart"/>
      <w:r w:rsidRPr="00FF7BA3">
        <w:rPr>
          <w:rFonts w:cstheme="minorHAnsi"/>
          <w:szCs w:val="24"/>
        </w:rPr>
        <w:t>D.Lgs.</w:t>
      </w:r>
      <w:proofErr w:type="spellEnd"/>
      <w:r w:rsidRPr="00FF7BA3">
        <w:rPr>
          <w:rFonts w:cstheme="minorHAnsi"/>
          <w:szCs w:val="24"/>
        </w:rPr>
        <w:t xml:space="preserve"> 267 del 2000 Testo </w:t>
      </w:r>
      <w:r>
        <w:rPr>
          <w:rFonts w:cstheme="minorHAnsi"/>
          <w:szCs w:val="24"/>
        </w:rPr>
        <w:t xml:space="preserve">Unico delle Leggi sugli </w:t>
      </w:r>
      <w:r w:rsidRPr="00FF7BA3">
        <w:rPr>
          <w:rFonts w:cstheme="minorHAnsi"/>
          <w:szCs w:val="24"/>
        </w:rPr>
        <w:t>Enti Locali, il cui importo è rideterminato ai sensi dell’art.</w:t>
      </w:r>
      <w:r>
        <w:rPr>
          <w:rFonts w:cstheme="minorHAnsi"/>
          <w:szCs w:val="24"/>
        </w:rPr>
        <w:t xml:space="preserve"> 16 comma 2 della Legge 689 del </w:t>
      </w:r>
      <w:r w:rsidRPr="00FF7BA3">
        <w:rPr>
          <w:rFonts w:cstheme="minorHAnsi"/>
          <w:szCs w:val="24"/>
        </w:rPr>
        <w:t>1981 in euro 500.</w:t>
      </w:r>
    </w:p>
    <w:p w:rsidR="00B71C63" w:rsidRDefault="00B71C63" w:rsidP="00B71C6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Cs w:val="24"/>
        </w:rPr>
      </w:pPr>
    </w:p>
    <w:p w:rsidR="00B71C63" w:rsidRDefault="00B71C63" w:rsidP="00B71C6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Cs w:val="24"/>
        </w:rPr>
      </w:pPr>
      <w:r w:rsidRPr="00B71C63">
        <w:rPr>
          <w:rFonts w:cstheme="minorHAnsi"/>
          <w:b/>
          <w:bCs/>
          <w:szCs w:val="24"/>
        </w:rPr>
        <w:t>ART. 19</w:t>
      </w:r>
    </w:p>
    <w:p w:rsidR="00B71C63" w:rsidRDefault="00B71C63" w:rsidP="00B71C6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Cs w:val="24"/>
        </w:rPr>
      </w:pPr>
      <w:r w:rsidRPr="00B71C63">
        <w:rPr>
          <w:rFonts w:cstheme="minorHAnsi"/>
          <w:b/>
          <w:bCs/>
          <w:szCs w:val="24"/>
        </w:rPr>
        <w:t>NORME TRANSITORIE</w:t>
      </w:r>
    </w:p>
    <w:p w:rsidR="006456EF" w:rsidRPr="00B71C63" w:rsidRDefault="006456EF" w:rsidP="00B71C6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Cs w:val="24"/>
        </w:rPr>
      </w:pPr>
    </w:p>
    <w:p w:rsidR="00B71C63" w:rsidRPr="00B71C63" w:rsidRDefault="00B71C63" w:rsidP="00B71C63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B71C63">
        <w:rPr>
          <w:rFonts w:cstheme="minorHAnsi"/>
          <w:szCs w:val="24"/>
        </w:rPr>
        <w:lastRenderedPageBreak/>
        <w:t>1. Le sale da gioco e gli esercizi che già detengono apparec</w:t>
      </w:r>
      <w:r w:rsidR="008F5ABF">
        <w:rPr>
          <w:rFonts w:cstheme="minorHAnsi"/>
          <w:szCs w:val="24"/>
        </w:rPr>
        <w:t xml:space="preserve">chi per il gioco, il 31.03.2015 </w:t>
      </w:r>
      <w:r w:rsidRPr="00B71C63">
        <w:rPr>
          <w:rFonts w:cstheme="minorHAnsi"/>
          <w:szCs w:val="24"/>
        </w:rPr>
        <w:t>devono conformarsi alle prescrizioni di esercizio, dandone comunicazione al Suap del</w:t>
      </w:r>
      <w:r w:rsidR="004A19D5">
        <w:rPr>
          <w:rFonts w:cstheme="minorHAnsi"/>
          <w:szCs w:val="24"/>
        </w:rPr>
        <w:t xml:space="preserve"> </w:t>
      </w:r>
      <w:r w:rsidRPr="00B71C63">
        <w:rPr>
          <w:rFonts w:cstheme="minorHAnsi"/>
          <w:szCs w:val="24"/>
        </w:rPr>
        <w:t xml:space="preserve">Comune di </w:t>
      </w:r>
      <w:r w:rsidR="008F5ABF">
        <w:rPr>
          <w:rFonts w:cstheme="minorHAnsi"/>
          <w:szCs w:val="24"/>
        </w:rPr>
        <w:t>Mottola</w:t>
      </w:r>
      <w:r w:rsidRPr="00B71C63">
        <w:rPr>
          <w:rFonts w:cstheme="minorHAnsi"/>
          <w:szCs w:val="24"/>
        </w:rPr>
        <w:t>.</w:t>
      </w:r>
    </w:p>
    <w:p w:rsidR="00B71C63" w:rsidRPr="00B71C63" w:rsidRDefault="00B71C63" w:rsidP="00B71C63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B71C63">
        <w:rPr>
          <w:rFonts w:cstheme="minorHAnsi"/>
          <w:szCs w:val="24"/>
        </w:rPr>
        <w:t>2. Le domande in itinere verranno esaminate ed autorizzat</w:t>
      </w:r>
      <w:r w:rsidR="006456EF">
        <w:rPr>
          <w:rFonts w:cstheme="minorHAnsi"/>
          <w:szCs w:val="24"/>
        </w:rPr>
        <w:t xml:space="preserve">e in base a quanto previsto dal </w:t>
      </w:r>
      <w:r w:rsidRPr="00B71C63">
        <w:rPr>
          <w:rFonts w:cstheme="minorHAnsi"/>
          <w:szCs w:val="24"/>
        </w:rPr>
        <w:t>presente Regolamento.</w:t>
      </w:r>
    </w:p>
    <w:p w:rsidR="006456EF" w:rsidRDefault="006456EF" w:rsidP="00B71C6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Cs w:val="24"/>
        </w:rPr>
      </w:pPr>
    </w:p>
    <w:p w:rsidR="006456EF" w:rsidRDefault="00B71C63" w:rsidP="006456E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Cs w:val="24"/>
        </w:rPr>
      </w:pPr>
      <w:r w:rsidRPr="00B71C63">
        <w:rPr>
          <w:rFonts w:cstheme="minorHAnsi"/>
          <w:b/>
          <w:bCs/>
          <w:szCs w:val="24"/>
        </w:rPr>
        <w:t xml:space="preserve">ART. 20 </w:t>
      </w:r>
    </w:p>
    <w:p w:rsidR="00B71C63" w:rsidRDefault="00B71C63" w:rsidP="006456E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Cs w:val="24"/>
        </w:rPr>
      </w:pPr>
      <w:r w:rsidRPr="00B71C63">
        <w:rPr>
          <w:rFonts w:cstheme="minorHAnsi"/>
          <w:b/>
          <w:bCs/>
          <w:szCs w:val="24"/>
        </w:rPr>
        <w:t>NORME FINALI</w:t>
      </w:r>
    </w:p>
    <w:p w:rsidR="006456EF" w:rsidRPr="00B71C63" w:rsidRDefault="006456EF" w:rsidP="006456E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Cs w:val="24"/>
        </w:rPr>
      </w:pPr>
    </w:p>
    <w:p w:rsidR="00B71C63" w:rsidRPr="00B71C63" w:rsidRDefault="00F03F3C" w:rsidP="00B71C63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1</w:t>
      </w:r>
      <w:r w:rsidR="00B71C63" w:rsidRPr="00B71C63">
        <w:rPr>
          <w:rFonts w:cstheme="minorHAnsi"/>
          <w:szCs w:val="24"/>
        </w:rPr>
        <w:t>. Per quanto non espressamente disciplinato dal presente Regolament</w:t>
      </w:r>
      <w:r w:rsidR="006456EF">
        <w:rPr>
          <w:rFonts w:cstheme="minorHAnsi"/>
          <w:szCs w:val="24"/>
        </w:rPr>
        <w:t xml:space="preserve">o, si rinvia alle </w:t>
      </w:r>
      <w:r w:rsidR="00B71C63" w:rsidRPr="00B71C63">
        <w:rPr>
          <w:rFonts w:cstheme="minorHAnsi"/>
          <w:szCs w:val="24"/>
        </w:rPr>
        <w:t>disposizioni di legge statali e regionali vigenti, anche successive, in materia.</w:t>
      </w:r>
    </w:p>
    <w:p w:rsidR="006456EF" w:rsidRDefault="006456EF" w:rsidP="00B71C6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Cs w:val="24"/>
        </w:rPr>
      </w:pPr>
    </w:p>
    <w:p w:rsidR="006456EF" w:rsidRDefault="00B71C63" w:rsidP="006456E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Cs w:val="24"/>
        </w:rPr>
      </w:pPr>
      <w:r w:rsidRPr="00B71C63">
        <w:rPr>
          <w:rFonts w:cstheme="minorHAnsi"/>
          <w:b/>
          <w:bCs/>
          <w:szCs w:val="24"/>
        </w:rPr>
        <w:t xml:space="preserve">ART. 21 </w:t>
      </w:r>
    </w:p>
    <w:p w:rsidR="00B71C63" w:rsidRDefault="00B71C63" w:rsidP="006456E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Cs w:val="24"/>
        </w:rPr>
      </w:pPr>
      <w:r w:rsidRPr="00B71C63">
        <w:rPr>
          <w:rFonts w:cstheme="minorHAnsi"/>
          <w:b/>
          <w:bCs/>
          <w:szCs w:val="24"/>
        </w:rPr>
        <w:t>ENTRATA IN VIGORE</w:t>
      </w:r>
    </w:p>
    <w:p w:rsidR="006456EF" w:rsidRPr="00B71C63" w:rsidRDefault="006456EF" w:rsidP="006456E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Cs w:val="24"/>
        </w:rPr>
      </w:pPr>
    </w:p>
    <w:p w:rsidR="00B71C63" w:rsidRPr="006456EF" w:rsidRDefault="00B71C63" w:rsidP="00B71C63">
      <w:pPr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  <w:r w:rsidRPr="00B71C63">
        <w:rPr>
          <w:rFonts w:cstheme="minorHAnsi"/>
          <w:szCs w:val="24"/>
        </w:rPr>
        <w:t>Il presente Regolamento entra in vigore a decorrere dalla data d</w:t>
      </w:r>
      <w:r w:rsidR="006456EF">
        <w:rPr>
          <w:rFonts w:cstheme="minorHAnsi"/>
          <w:szCs w:val="24"/>
        </w:rPr>
        <w:t xml:space="preserve">ella sua pubblicazione all’Albo </w:t>
      </w:r>
      <w:r w:rsidRPr="00B71C63">
        <w:rPr>
          <w:rFonts w:cstheme="minorHAnsi"/>
          <w:szCs w:val="24"/>
        </w:rPr>
        <w:t>Pretorio del Comune.</w:t>
      </w:r>
    </w:p>
    <w:sectPr w:rsidR="00B71C63" w:rsidRPr="006456EF" w:rsidSect="00DA306A">
      <w:footerReference w:type="defaul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18" w:rsidRDefault="00B24E18" w:rsidP="00DA306A">
      <w:pPr>
        <w:spacing w:after="0" w:line="240" w:lineRule="auto"/>
      </w:pPr>
      <w:r>
        <w:separator/>
      </w:r>
    </w:p>
  </w:endnote>
  <w:endnote w:type="continuationSeparator" w:id="0">
    <w:p w:rsidR="00B24E18" w:rsidRDefault="00B24E18" w:rsidP="00DA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374531"/>
      <w:docPartObj>
        <w:docPartGallery w:val="Page Numbers (Bottom of Page)"/>
        <w:docPartUnique/>
      </w:docPartObj>
    </w:sdtPr>
    <w:sdtEndPr/>
    <w:sdtContent>
      <w:p w:rsidR="00DA306A" w:rsidRDefault="00D848DF">
        <w:pPr>
          <w:pStyle w:val="Pidipagina"/>
          <w:jc w:val="right"/>
        </w:pPr>
        <w:r>
          <w:fldChar w:fldCharType="begin"/>
        </w:r>
        <w:r w:rsidR="00DA306A">
          <w:instrText>PAGE   \* MERGEFORMAT</w:instrText>
        </w:r>
        <w:r>
          <w:fldChar w:fldCharType="separate"/>
        </w:r>
        <w:r w:rsidR="00E03F0F">
          <w:rPr>
            <w:noProof/>
          </w:rPr>
          <w:t>12</w:t>
        </w:r>
        <w:r>
          <w:fldChar w:fldCharType="end"/>
        </w:r>
      </w:p>
    </w:sdtContent>
  </w:sdt>
  <w:p w:rsidR="00DA306A" w:rsidRDefault="00DA30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18" w:rsidRDefault="00B24E18" w:rsidP="00DA306A">
      <w:pPr>
        <w:spacing w:after="0" w:line="240" w:lineRule="auto"/>
      </w:pPr>
      <w:r>
        <w:separator/>
      </w:r>
    </w:p>
  </w:footnote>
  <w:footnote w:type="continuationSeparator" w:id="0">
    <w:p w:rsidR="00B24E18" w:rsidRDefault="00B24E18" w:rsidP="00DA3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610E"/>
    <w:multiLevelType w:val="hybridMultilevel"/>
    <w:tmpl w:val="5EBCCAC6"/>
    <w:lvl w:ilvl="0" w:tplc="D9589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1D91"/>
    <w:multiLevelType w:val="hybridMultilevel"/>
    <w:tmpl w:val="5EBCCAC6"/>
    <w:lvl w:ilvl="0" w:tplc="D9589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66C9"/>
    <w:multiLevelType w:val="hybridMultilevel"/>
    <w:tmpl w:val="18D872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82543"/>
    <w:multiLevelType w:val="hybridMultilevel"/>
    <w:tmpl w:val="310CE6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60A35"/>
    <w:multiLevelType w:val="hybridMultilevel"/>
    <w:tmpl w:val="8DD475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B7F3D"/>
    <w:multiLevelType w:val="hybridMultilevel"/>
    <w:tmpl w:val="54B2A6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F578C"/>
    <w:multiLevelType w:val="hybridMultilevel"/>
    <w:tmpl w:val="2ACE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E1BFC"/>
    <w:multiLevelType w:val="hybridMultilevel"/>
    <w:tmpl w:val="A4B2CB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955EC"/>
    <w:multiLevelType w:val="hybridMultilevel"/>
    <w:tmpl w:val="A10CC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6181C"/>
    <w:multiLevelType w:val="hybridMultilevel"/>
    <w:tmpl w:val="0AFEFF34"/>
    <w:lvl w:ilvl="0" w:tplc="D9589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B1058"/>
    <w:multiLevelType w:val="hybridMultilevel"/>
    <w:tmpl w:val="64904F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B7925"/>
    <w:multiLevelType w:val="hybridMultilevel"/>
    <w:tmpl w:val="B1D490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A01E3"/>
    <w:multiLevelType w:val="hybridMultilevel"/>
    <w:tmpl w:val="177665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E58DC"/>
    <w:multiLevelType w:val="hybridMultilevel"/>
    <w:tmpl w:val="4ED6E146"/>
    <w:lvl w:ilvl="0" w:tplc="D9589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7340F"/>
    <w:multiLevelType w:val="hybridMultilevel"/>
    <w:tmpl w:val="B00421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807BC"/>
    <w:multiLevelType w:val="hybridMultilevel"/>
    <w:tmpl w:val="D458A9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D53B8"/>
    <w:multiLevelType w:val="hybridMultilevel"/>
    <w:tmpl w:val="F880F5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D76D0"/>
    <w:multiLevelType w:val="hybridMultilevel"/>
    <w:tmpl w:val="1E6A29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5261D"/>
    <w:multiLevelType w:val="hybridMultilevel"/>
    <w:tmpl w:val="778221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E7DF9"/>
    <w:multiLevelType w:val="hybridMultilevel"/>
    <w:tmpl w:val="48B6DE88"/>
    <w:lvl w:ilvl="0" w:tplc="D9589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828CD"/>
    <w:multiLevelType w:val="hybridMultilevel"/>
    <w:tmpl w:val="1A36E9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B1059"/>
    <w:multiLevelType w:val="hybridMultilevel"/>
    <w:tmpl w:val="8CDC74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03F10"/>
    <w:multiLevelType w:val="hybridMultilevel"/>
    <w:tmpl w:val="3280D7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A2CCE"/>
    <w:multiLevelType w:val="hybridMultilevel"/>
    <w:tmpl w:val="D018DD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F41F0"/>
    <w:multiLevelType w:val="hybridMultilevel"/>
    <w:tmpl w:val="C4F444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34443"/>
    <w:multiLevelType w:val="hybridMultilevel"/>
    <w:tmpl w:val="EB4693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A5F9A"/>
    <w:multiLevelType w:val="hybridMultilevel"/>
    <w:tmpl w:val="FA4AAA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C0DF0"/>
    <w:multiLevelType w:val="hybridMultilevel"/>
    <w:tmpl w:val="8FE01E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F409B"/>
    <w:multiLevelType w:val="hybridMultilevel"/>
    <w:tmpl w:val="75DCF5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7"/>
  </w:num>
  <w:num w:numId="4">
    <w:abstractNumId w:val="7"/>
  </w:num>
  <w:num w:numId="5">
    <w:abstractNumId w:val="17"/>
  </w:num>
  <w:num w:numId="6">
    <w:abstractNumId w:val="2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19"/>
  </w:num>
  <w:num w:numId="12">
    <w:abstractNumId w:val="13"/>
  </w:num>
  <w:num w:numId="13">
    <w:abstractNumId w:val="8"/>
  </w:num>
  <w:num w:numId="14">
    <w:abstractNumId w:val="5"/>
  </w:num>
  <w:num w:numId="15">
    <w:abstractNumId w:val="26"/>
  </w:num>
  <w:num w:numId="16">
    <w:abstractNumId w:val="16"/>
  </w:num>
  <w:num w:numId="17">
    <w:abstractNumId w:val="12"/>
  </w:num>
  <w:num w:numId="18">
    <w:abstractNumId w:val="23"/>
  </w:num>
  <w:num w:numId="19">
    <w:abstractNumId w:val="2"/>
  </w:num>
  <w:num w:numId="20">
    <w:abstractNumId w:val="15"/>
  </w:num>
  <w:num w:numId="21">
    <w:abstractNumId w:val="11"/>
  </w:num>
  <w:num w:numId="22">
    <w:abstractNumId w:val="4"/>
  </w:num>
  <w:num w:numId="23">
    <w:abstractNumId w:val="28"/>
  </w:num>
  <w:num w:numId="24">
    <w:abstractNumId w:val="22"/>
  </w:num>
  <w:num w:numId="25">
    <w:abstractNumId w:val="14"/>
  </w:num>
  <w:num w:numId="26">
    <w:abstractNumId w:val="21"/>
  </w:num>
  <w:num w:numId="27">
    <w:abstractNumId w:val="24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47"/>
    <w:rsid w:val="000152F6"/>
    <w:rsid w:val="00037E27"/>
    <w:rsid w:val="00043249"/>
    <w:rsid w:val="0004579E"/>
    <w:rsid w:val="00064476"/>
    <w:rsid w:val="0007032C"/>
    <w:rsid w:val="000912C7"/>
    <w:rsid w:val="000C25B9"/>
    <w:rsid w:val="000E1C99"/>
    <w:rsid w:val="000F1202"/>
    <w:rsid w:val="000F6057"/>
    <w:rsid w:val="001075E6"/>
    <w:rsid w:val="00157538"/>
    <w:rsid w:val="00170463"/>
    <w:rsid w:val="00192206"/>
    <w:rsid w:val="001F3A47"/>
    <w:rsid w:val="00204877"/>
    <w:rsid w:val="00207A11"/>
    <w:rsid w:val="0026234A"/>
    <w:rsid w:val="00271FEB"/>
    <w:rsid w:val="002A31C3"/>
    <w:rsid w:val="002E0C15"/>
    <w:rsid w:val="0032495F"/>
    <w:rsid w:val="0033768B"/>
    <w:rsid w:val="00364F35"/>
    <w:rsid w:val="003C565E"/>
    <w:rsid w:val="00434E76"/>
    <w:rsid w:val="00483D16"/>
    <w:rsid w:val="004879FA"/>
    <w:rsid w:val="004A19D5"/>
    <w:rsid w:val="00502C08"/>
    <w:rsid w:val="00510966"/>
    <w:rsid w:val="00530376"/>
    <w:rsid w:val="005426B4"/>
    <w:rsid w:val="005A3500"/>
    <w:rsid w:val="005B1FCA"/>
    <w:rsid w:val="005C539D"/>
    <w:rsid w:val="005C53D8"/>
    <w:rsid w:val="005C5824"/>
    <w:rsid w:val="006019FF"/>
    <w:rsid w:val="0060584D"/>
    <w:rsid w:val="0060624C"/>
    <w:rsid w:val="00616102"/>
    <w:rsid w:val="006456EF"/>
    <w:rsid w:val="006466FE"/>
    <w:rsid w:val="00646EBB"/>
    <w:rsid w:val="006611B7"/>
    <w:rsid w:val="006C2B83"/>
    <w:rsid w:val="006F4CF4"/>
    <w:rsid w:val="0071485F"/>
    <w:rsid w:val="00714B48"/>
    <w:rsid w:val="00724E55"/>
    <w:rsid w:val="007354FF"/>
    <w:rsid w:val="008035C6"/>
    <w:rsid w:val="0082702E"/>
    <w:rsid w:val="00832DD9"/>
    <w:rsid w:val="008333B8"/>
    <w:rsid w:val="00842AE2"/>
    <w:rsid w:val="00866E9E"/>
    <w:rsid w:val="008849AE"/>
    <w:rsid w:val="008943EB"/>
    <w:rsid w:val="008B48E4"/>
    <w:rsid w:val="008B52F0"/>
    <w:rsid w:val="008F5ABF"/>
    <w:rsid w:val="0090067A"/>
    <w:rsid w:val="0090539A"/>
    <w:rsid w:val="00944BF4"/>
    <w:rsid w:val="00992976"/>
    <w:rsid w:val="009C33FF"/>
    <w:rsid w:val="00A50290"/>
    <w:rsid w:val="00AB7B9B"/>
    <w:rsid w:val="00B24E18"/>
    <w:rsid w:val="00B25090"/>
    <w:rsid w:val="00B37EA2"/>
    <w:rsid w:val="00B40480"/>
    <w:rsid w:val="00B4093C"/>
    <w:rsid w:val="00B64055"/>
    <w:rsid w:val="00B67098"/>
    <w:rsid w:val="00B71C63"/>
    <w:rsid w:val="00B90F0E"/>
    <w:rsid w:val="00B92B2D"/>
    <w:rsid w:val="00BA1485"/>
    <w:rsid w:val="00BA70D1"/>
    <w:rsid w:val="00BB373B"/>
    <w:rsid w:val="00BB4D1D"/>
    <w:rsid w:val="00C05934"/>
    <w:rsid w:val="00CA36D8"/>
    <w:rsid w:val="00CB191F"/>
    <w:rsid w:val="00CB22A0"/>
    <w:rsid w:val="00CD7441"/>
    <w:rsid w:val="00D26FB0"/>
    <w:rsid w:val="00D55778"/>
    <w:rsid w:val="00D848DF"/>
    <w:rsid w:val="00D97D8D"/>
    <w:rsid w:val="00DA306A"/>
    <w:rsid w:val="00DA329F"/>
    <w:rsid w:val="00DE607E"/>
    <w:rsid w:val="00E037BC"/>
    <w:rsid w:val="00E03F0F"/>
    <w:rsid w:val="00E36491"/>
    <w:rsid w:val="00E4493A"/>
    <w:rsid w:val="00E66AC9"/>
    <w:rsid w:val="00E95B02"/>
    <w:rsid w:val="00EC6453"/>
    <w:rsid w:val="00ED168B"/>
    <w:rsid w:val="00EF3325"/>
    <w:rsid w:val="00EF33DA"/>
    <w:rsid w:val="00F03F3C"/>
    <w:rsid w:val="00F25A63"/>
    <w:rsid w:val="00F33C13"/>
    <w:rsid w:val="00F34ED3"/>
    <w:rsid w:val="00F8269A"/>
    <w:rsid w:val="00F906F6"/>
    <w:rsid w:val="00FA7D41"/>
    <w:rsid w:val="00FC4290"/>
    <w:rsid w:val="00FC77A9"/>
    <w:rsid w:val="00FD39F4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A6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2C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A3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306A"/>
  </w:style>
  <w:style w:type="paragraph" w:styleId="Pidipagina">
    <w:name w:val="footer"/>
    <w:basedOn w:val="Normale"/>
    <w:link w:val="PidipaginaCarattere"/>
    <w:uiPriority w:val="99"/>
    <w:unhideWhenUsed/>
    <w:rsid w:val="00DA3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A6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2C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A3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306A"/>
  </w:style>
  <w:style w:type="paragraph" w:styleId="Pidipagina">
    <w:name w:val="footer"/>
    <w:basedOn w:val="Normale"/>
    <w:link w:val="PidipaginaCarattere"/>
    <w:uiPriority w:val="99"/>
    <w:unhideWhenUsed/>
    <w:rsid w:val="00DA3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1B7D-1435-48E8-8335-491655BE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4776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Giulio</cp:lastModifiedBy>
  <cp:revision>2</cp:revision>
  <dcterms:created xsi:type="dcterms:W3CDTF">2015-11-27T12:16:00Z</dcterms:created>
  <dcterms:modified xsi:type="dcterms:W3CDTF">2015-11-27T12:16:00Z</dcterms:modified>
</cp:coreProperties>
</file>